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9DC8F8">
      <w:pPr>
        <w:pStyle w:val="19"/>
        <w:spacing w:before="120" w:after="120" w:line="360" w:lineRule="auto"/>
        <w:jc w:val="both"/>
        <w:outlineLvl w:val="0"/>
        <w:rPr>
          <w:rFonts w:ascii="Arial" w:hAnsi="Arial" w:cs="Arial"/>
          <w:bCs w:val="0"/>
          <w:color w:val="000000"/>
          <w:sz w:val="32"/>
          <w:szCs w:val="32"/>
          <w:lang w:eastAsia="zh-TW"/>
        </w:rPr>
      </w:pPr>
      <w:r>
        <w:rPr>
          <w:rFonts w:ascii="Arial" w:hAnsi="Arial" w:cs="Arial"/>
          <w:bCs/>
          <w:color w:val="000000"/>
          <w:sz w:val="32"/>
          <w:szCs w:val="32"/>
          <w:lang w:eastAsia="zh-TW"/>
        </w:rPr>
        <mc:AlternateContent>
          <mc:Choice Requires="wps">
            <w:drawing>
              <wp:anchor distT="0" distB="0" distL="114300" distR="114300" simplePos="0" relativeHeight="251659264" behindDoc="0" locked="0" layoutInCell="1" allowOverlap="1">
                <wp:simplePos x="0" y="0"/>
                <wp:positionH relativeFrom="column">
                  <wp:posOffset>4581525</wp:posOffset>
                </wp:positionH>
                <wp:positionV relativeFrom="paragraph">
                  <wp:posOffset>-450215</wp:posOffset>
                </wp:positionV>
                <wp:extent cx="1187450" cy="1818005"/>
                <wp:effectExtent l="4445" t="5080" r="12065" b="5715"/>
                <wp:wrapNone/>
                <wp:docPr id="1" name="Text Box 2"/>
                <wp:cNvGraphicFramePr/>
                <a:graphic xmlns:a="http://schemas.openxmlformats.org/drawingml/2006/main">
                  <a:graphicData uri="http://schemas.microsoft.com/office/word/2010/wordprocessingShape">
                    <wps:wsp>
                      <wps:cNvSpPr txBox="1"/>
                      <wps:spPr>
                        <a:xfrm>
                          <a:off x="0" y="0"/>
                          <a:ext cx="1187450" cy="181800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662EB72D">
                            <w:pPr>
                              <w:jc w:val="both"/>
                            </w:pPr>
                          </w:p>
                          <w:p w14:paraId="73BFAAEC">
                            <w:pPr>
                              <w:jc w:val="both"/>
                            </w:pPr>
                          </w:p>
                          <w:p w14:paraId="22480CDF">
                            <w:pPr>
                              <w:jc w:val="both"/>
                            </w:pPr>
                            <w:r>
                              <w:t xml:space="preserve">    </w:t>
                            </w:r>
                            <w:r>
                              <w:drawing>
                                <wp:inline distT="0" distB="0" distL="114300" distR="114300">
                                  <wp:extent cx="1084580" cy="1191260"/>
                                  <wp:effectExtent l="0" t="0" r="12700" b="12700"/>
                                  <wp:docPr id="2" name="Picture 1" descr="11072012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11072012858"/>
                                          <pic:cNvPicPr>
                                            <a:picLocks noChangeAspect="1"/>
                                          </pic:cNvPicPr>
                                        </pic:nvPicPr>
                                        <pic:blipFill>
                                          <a:blip r:embed="rId5"/>
                                          <a:srcRect l="4005" r="4770" b="7848"/>
                                          <a:stretch>
                                            <a:fillRect/>
                                          </a:stretch>
                                        </pic:blipFill>
                                        <pic:spPr>
                                          <a:xfrm>
                                            <a:off x="0" y="0"/>
                                            <a:ext cx="1084580" cy="1191260"/>
                                          </a:xfrm>
                                          <a:prstGeom prst="rect">
                                            <a:avLst/>
                                          </a:prstGeom>
                                          <a:noFill/>
                                          <a:ln>
                                            <a:noFill/>
                                          </a:ln>
                                        </pic:spPr>
                                      </pic:pic>
                                    </a:graphicData>
                                  </a:graphic>
                                </wp:inline>
                              </w:drawing>
                            </w:r>
                          </w:p>
                        </w:txbxContent>
                      </wps:txbx>
                      <wps:bodyPr wrap="square" upright="1">
                        <a:spAutoFit/>
                      </wps:bodyPr>
                    </wps:wsp>
                  </a:graphicData>
                </a:graphic>
              </wp:anchor>
            </w:drawing>
          </mc:Choice>
          <mc:Fallback>
            <w:pict>
              <v:shape id="Text Box 2" o:spid="_x0000_s1026" o:spt="202" type="#_x0000_t202" style="position:absolute;left:0pt;margin-left:360.75pt;margin-top:-35.45pt;height:143.15pt;width:93.5pt;z-index:251659264;mso-width-relative:page;mso-height-relative:page;" fillcolor="#FFFFFF" filled="t" stroked="t" coordsize="21600,21600" o:gfxdata="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lRf9sAAAALAQAADwAAAAAAAAABACAA&#10;AAAiAAAAZHJzL2Rvd25yZXYueG1sUEsBAhQAFAAAAAgAh07iQERYRqcKAgAAXgQAAA4AAAAAAAAA&#10;AQAgAAAAKgEAAGRycy9lMm9Eb2MueG1sUEsFBgAAAAAGAAYAWQEAAKYFAAAAAA==&#10;">
                <v:fill on="t" focussize="0,0"/>
                <v:stroke color="#FFFFFF" joinstyle="miter"/>
                <v:imagedata o:title=""/>
                <o:lock v:ext="edit" aspectratio="f"/>
                <v:textbox style="mso-fit-shape-to-text:t;">
                  <w:txbxContent>
                    <w:p w14:paraId="662EB72D">
                      <w:pPr>
                        <w:jc w:val="both"/>
                      </w:pPr>
                    </w:p>
                    <w:p w14:paraId="73BFAAEC">
                      <w:pPr>
                        <w:jc w:val="both"/>
                      </w:pPr>
                    </w:p>
                    <w:p w14:paraId="22480CDF">
                      <w:pPr>
                        <w:jc w:val="both"/>
                      </w:pPr>
                      <w:r>
                        <w:t xml:space="preserve">    </w:t>
                      </w:r>
                      <w:r>
                        <w:drawing>
                          <wp:inline distT="0" distB="0" distL="114300" distR="114300">
                            <wp:extent cx="1084580" cy="1191260"/>
                            <wp:effectExtent l="0" t="0" r="12700" b="12700"/>
                            <wp:docPr id="2" name="Picture 1" descr="11072012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11072012858"/>
                                    <pic:cNvPicPr>
                                      <a:picLocks noChangeAspect="1"/>
                                    </pic:cNvPicPr>
                                  </pic:nvPicPr>
                                  <pic:blipFill>
                                    <a:blip r:embed="rId5"/>
                                    <a:srcRect l="4005" r="4770" b="7848"/>
                                    <a:stretch>
                                      <a:fillRect/>
                                    </a:stretch>
                                  </pic:blipFill>
                                  <pic:spPr>
                                    <a:xfrm>
                                      <a:off x="0" y="0"/>
                                      <a:ext cx="1084580" cy="1191260"/>
                                    </a:xfrm>
                                    <a:prstGeom prst="rect">
                                      <a:avLst/>
                                    </a:prstGeom>
                                    <a:noFill/>
                                    <a:ln>
                                      <a:noFill/>
                                    </a:ln>
                                  </pic:spPr>
                                </pic:pic>
                              </a:graphicData>
                            </a:graphic>
                          </wp:inline>
                        </w:drawing>
                      </w:r>
                    </w:p>
                  </w:txbxContent>
                </v:textbox>
              </v:shape>
            </w:pict>
          </mc:Fallback>
        </mc:AlternateContent>
      </w:r>
      <w:r>
        <w:rPr>
          <w:rFonts w:ascii="Arial" w:hAnsi="Arial" w:cs="Arial"/>
          <w:bCs w:val="0"/>
          <w:color w:val="000000"/>
          <w:sz w:val="32"/>
          <w:szCs w:val="32"/>
          <w:lang w:eastAsia="zh-TW"/>
        </w:rPr>
        <w:t>CURRICULUM VITAE</w:t>
      </w:r>
    </w:p>
    <w:p w14:paraId="6BA9D0D5">
      <w:pPr>
        <w:pStyle w:val="19"/>
        <w:spacing w:before="120" w:after="120" w:line="360" w:lineRule="auto"/>
        <w:jc w:val="both"/>
        <w:outlineLvl w:val="0"/>
        <w:rPr>
          <w:rFonts w:ascii="Arial" w:hAnsi="Arial" w:cs="Arial"/>
          <w:bCs w:val="0"/>
          <w:color w:val="000000"/>
          <w:sz w:val="2"/>
          <w:szCs w:val="8"/>
          <w:lang w:eastAsia="zh-TW"/>
        </w:rPr>
      </w:pPr>
    </w:p>
    <w:tbl>
      <w:tblPr>
        <w:tblStyle w:val="7"/>
        <w:tblW w:w="9000" w:type="dxa"/>
        <w:tblInd w:w="-162" w:type="dxa"/>
        <w:tblLayout w:type="fixed"/>
        <w:tblCellMar>
          <w:top w:w="0" w:type="dxa"/>
          <w:left w:w="108" w:type="dxa"/>
          <w:bottom w:w="0" w:type="dxa"/>
          <w:right w:w="108" w:type="dxa"/>
        </w:tblCellMar>
      </w:tblPr>
      <w:tblGrid>
        <w:gridCol w:w="360"/>
        <w:gridCol w:w="2880"/>
        <w:gridCol w:w="270"/>
        <w:gridCol w:w="5490"/>
      </w:tblGrid>
      <w:tr w14:paraId="339BE420">
        <w:tblPrEx>
          <w:tblCellMar>
            <w:top w:w="0" w:type="dxa"/>
            <w:left w:w="108" w:type="dxa"/>
            <w:bottom w:w="0" w:type="dxa"/>
            <w:right w:w="108" w:type="dxa"/>
          </w:tblCellMar>
        </w:tblPrEx>
        <w:trPr>
          <w:trHeight w:val="282" w:hRule="atLeast"/>
        </w:trPr>
        <w:tc>
          <w:tcPr>
            <w:tcW w:w="360" w:type="dxa"/>
            <w:noWrap w:val="0"/>
            <w:vAlign w:val="top"/>
          </w:tcPr>
          <w:p w14:paraId="5233D1B8">
            <w:pPr>
              <w:numPr>
                <w:ilvl w:val="0"/>
                <w:numId w:val="2"/>
              </w:numPr>
              <w:spacing w:line="360" w:lineRule="auto"/>
              <w:jc w:val="both"/>
              <w:rPr>
                <w:rFonts w:ascii="Arial" w:hAnsi="Arial" w:cs="Arial"/>
                <w:color w:val="000000"/>
                <w:sz w:val="23"/>
                <w:szCs w:val="23"/>
              </w:rPr>
            </w:pPr>
          </w:p>
        </w:tc>
        <w:tc>
          <w:tcPr>
            <w:tcW w:w="2880" w:type="dxa"/>
            <w:noWrap w:val="0"/>
            <w:vAlign w:val="top"/>
          </w:tcPr>
          <w:p w14:paraId="1A6A02A0">
            <w:pPr>
              <w:spacing w:line="360" w:lineRule="auto"/>
              <w:jc w:val="both"/>
              <w:rPr>
                <w:rFonts w:ascii="Arial" w:hAnsi="Arial" w:cs="Arial"/>
                <w:color w:val="000000"/>
                <w:sz w:val="23"/>
                <w:szCs w:val="23"/>
              </w:rPr>
            </w:pPr>
            <w:r>
              <w:rPr>
                <w:rFonts w:ascii="Arial" w:hAnsi="Arial" w:cs="Arial"/>
                <w:color w:val="000000"/>
                <w:sz w:val="23"/>
                <w:szCs w:val="23"/>
              </w:rPr>
              <w:t xml:space="preserve">Full Name </w:t>
            </w:r>
          </w:p>
        </w:tc>
        <w:tc>
          <w:tcPr>
            <w:tcW w:w="270" w:type="dxa"/>
            <w:noWrap w:val="0"/>
            <w:vAlign w:val="top"/>
          </w:tcPr>
          <w:p w14:paraId="4BD2C612">
            <w:pPr>
              <w:spacing w:line="360" w:lineRule="auto"/>
              <w:jc w:val="both"/>
              <w:rPr>
                <w:rFonts w:ascii="Arial" w:hAnsi="Arial" w:cs="Arial"/>
                <w:color w:val="000000"/>
                <w:sz w:val="23"/>
                <w:szCs w:val="23"/>
              </w:rPr>
            </w:pPr>
            <w:r>
              <w:rPr>
                <w:rFonts w:ascii="Arial" w:hAnsi="Arial" w:cs="Arial"/>
                <w:color w:val="000000"/>
                <w:sz w:val="23"/>
                <w:szCs w:val="23"/>
              </w:rPr>
              <w:t>:</w:t>
            </w:r>
          </w:p>
        </w:tc>
        <w:tc>
          <w:tcPr>
            <w:tcW w:w="5490" w:type="dxa"/>
            <w:noWrap w:val="0"/>
            <w:vAlign w:val="top"/>
          </w:tcPr>
          <w:p w14:paraId="02AC7A55">
            <w:pPr>
              <w:spacing w:line="360" w:lineRule="auto"/>
              <w:jc w:val="both"/>
              <w:rPr>
                <w:rFonts w:ascii="Arial" w:hAnsi="Arial" w:cs="Arial"/>
                <w:b/>
                <w:color w:val="000000"/>
              </w:rPr>
            </w:pPr>
            <w:r>
              <w:rPr>
                <w:rFonts w:ascii="Arial" w:hAnsi="Arial" w:cs="Arial"/>
                <w:b/>
                <w:color w:val="000000"/>
                <w:lang w:val="pt-BR"/>
              </w:rPr>
              <w:t xml:space="preserve">Dr. (Mrs.) Rameshwari A. Banjara </w:t>
            </w:r>
          </w:p>
        </w:tc>
      </w:tr>
      <w:tr w14:paraId="7CBAFC8A">
        <w:tblPrEx>
          <w:tblCellMar>
            <w:top w:w="0" w:type="dxa"/>
            <w:left w:w="108" w:type="dxa"/>
            <w:bottom w:w="0" w:type="dxa"/>
            <w:right w:w="108" w:type="dxa"/>
          </w:tblCellMar>
        </w:tblPrEx>
        <w:tc>
          <w:tcPr>
            <w:tcW w:w="360" w:type="dxa"/>
            <w:noWrap w:val="0"/>
            <w:vAlign w:val="top"/>
          </w:tcPr>
          <w:p w14:paraId="70CD4136">
            <w:pPr>
              <w:numPr>
                <w:ilvl w:val="0"/>
                <w:numId w:val="2"/>
              </w:numPr>
              <w:spacing w:line="360" w:lineRule="auto"/>
              <w:jc w:val="both"/>
              <w:rPr>
                <w:rFonts w:ascii="Arial" w:hAnsi="Arial" w:cs="Arial"/>
                <w:color w:val="000000"/>
                <w:sz w:val="23"/>
                <w:szCs w:val="23"/>
              </w:rPr>
            </w:pPr>
          </w:p>
        </w:tc>
        <w:tc>
          <w:tcPr>
            <w:tcW w:w="2880" w:type="dxa"/>
            <w:noWrap w:val="0"/>
            <w:vAlign w:val="top"/>
          </w:tcPr>
          <w:p w14:paraId="74CEC6FD">
            <w:pPr>
              <w:spacing w:line="360" w:lineRule="auto"/>
              <w:jc w:val="both"/>
              <w:rPr>
                <w:rFonts w:ascii="Arial" w:hAnsi="Arial" w:cs="Arial"/>
                <w:color w:val="000000"/>
                <w:sz w:val="23"/>
                <w:szCs w:val="23"/>
              </w:rPr>
            </w:pPr>
            <w:r>
              <w:rPr>
                <w:rFonts w:ascii="Arial" w:hAnsi="Arial" w:cs="Arial"/>
                <w:sz w:val="23"/>
                <w:szCs w:val="23"/>
              </w:rPr>
              <w:t>Designation</w:t>
            </w:r>
          </w:p>
        </w:tc>
        <w:tc>
          <w:tcPr>
            <w:tcW w:w="270" w:type="dxa"/>
            <w:noWrap w:val="0"/>
            <w:vAlign w:val="top"/>
          </w:tcPr>
          <w:p w14:paraId="0677E124">
            <w:pPr>
              <w:spacing w:line="360" w:lineRule="auto"/>
              <w:jc w:val="both"/>
              <w:rPr>
                <w:rFonts w:ascii="Arial" w:hAnsi="Arial" w:cs="Arial"/>
                <w:color w:val="000000"/>
                <w:sz w:val="23"/>
                <w:szCs w:val="23"/>
              </w:rPr>
            </w:pPr>
            <w:r>
              <w:rPr>
                <w:rFonts w:ascii="Arial" w:hAnsi="Arial" w:cs="Arial"/>
                <w:color w:val="000000"/>
                <w:sz w:val="23"/>
                <w:szCs w:val="23"/>
              </w:rPr>
              <w:t>:</w:t>
            </w:r>
          </w:p>
        </w:tc>
        <w:tc>
          <w:tcPr>
            <w:tcW w:w="5490" w:type="dxa"/>
            <w:noWrap w:val="0"/>
            <w:vAlign w:val="top"/>
          </w:tcPr>
          <w:p w14:paraId="12BD8CF0">
            <w:pPr>
              <w:spacing w:line="360" w:lineRule="auto"/>
              <w:jc w:val="both"/>
              <w:rPr>
                <w:rFonts w:ascii="Arial" w:hAnsi="Arial" w:cs="Arial"/>
                <w:b/>
                <w:bCs/>
                <w:color w:val="000000"/>
                <w:sz w:val="23"/>
                <w:szCs w:val="23"/>
                <w:lang w:val="pt-BR"/>
              </w:rPr>
            </w:pPr>
            <w:r>
              <w:rPr>
                <w:rFonts w:ascii="Arial" w:hAnsi="Arial" w:cs="Arial"/>
                <w:b/>
                <w:bCs/>
                <w:sz w:val="23"/>
                <w:szCs w:val="23"/>
                <w:lang w:val="pt-BR"/>
              </w:rPr>
              <w:t>Assistant Professor (Chemistry)</w:t>
            </w:r>
          </w:p>
        </w:tc>
      </w:tr>
      <w:tr w14:paraId="025FDDB7">
        <w:tblPrEx>
          <w:tblCellMar>
            <w:top w:w="0" w:type="dxa"/>
            <w:left w:w="108" w:type="dxa"/>
            <w:bottom w:w="0" w:type="dxa"/>
            <w:right w:w="108" w:type="dxa"/>
          </w:tblCellMar>
        </w:tblPrEx>
        <w:tc>
          <w:tcPr>
            <w:tcW w:w="360" w:type="dxa"/>
            <w:noWrap w:val="0"/>
            <w:vAlign w:val="top"/>
          </w:tcPr>
          <w:p w14:paraId="7377EA70">
            <w:pPr>
              <w:numPr>
                <w:ilvl w:val="0"/>
                <w:numId w:val="2"/>
              </w:numPr>
              <w:spacing w:line="360" w:lineRule="auto"/>
              <w:jc w:val="both"/>
              <w:rPr>
                <w:rFonts w:ascii="Arial" w:hAnsi="Arial" w:cs="Arial"/>
                <w:color w:val="000000"/>
                <w:sz w:val="23"/>
                <w:szCs w:val="23"/>
              </w:rPr>
            </w:pPr>
          </w:p>
        </w:tc>
        <w:tc>
          <w:tcPr>
            <w:tcW w:w="2880" w:type="dxa"/>
            <w:noWrap w:val="0"/>
            <w:vAlign w:val="top"/>
          </w:tcPr>
          <w:p w14:paraId="2AC7F7BA">
            <w:pPr>
              <w:spacing w:line="360" w:lineRule="auto"/>
              <w:jc w:val="both"/>
              <w:rPr>
                <w:rFonts w:ascii="Arial" w:hAnsi="Arial" w:cs="Arial"/>
                <w:sz w:val="23"/>
                <w:szCs w:val="23"/>
              </w:rPr>
            </w:pPr>
            <w:r>
              <w:rPr>
                <w:rFonts w:ascii="Arial" w:hAnsi="Arial" w:cs="Arial"/>
                <w:sz w:val="23"/>
                <w:szCs w:val="23"/>
              </w:rPr>
              <w:t>Name of Department and College</w:t>
            </w:r>
          </w:p>
        </w:tc>
        <w:tc>
          <w:tcPr>
            <w:tcW w:w="270" w:type="dxa"/>
            <w:noWrap w:val="0"/>
            <w:vAlign w:val="top"/>
          </w:tcPr>
          <w:p w14:paraId="6321722B">
            <w:pPr>
              <w:spacing w:line="360" w:lineRule="auto"/>
              <w:jc w:val="both"/>
              <w:rPr>
                <w:rFonts w:ascii="Arial" w:hAnsi="Arial" w:cs="Arial"/>
                <w:color w:val="000000"/>
                <w:sz w:val="23"/>
                <w:szCs w:val="23"/>
              </w:rPr>
            </w:pPr>
          </w:p>
        </w:tc>
        <w:tc>
          <w:tcPr>
            <w:tcW w:w="5490" w:type="dxa"/>
            <w:noWrap w:val="0"/>
            <w:vAlign w:val="top"/>
          </w:tcPr>
          <w:p w14:paraId="01030B8B">
            <w:pPr>
              <w:spacing w:line="360" w:lineRule="auto"/>
              <w:jc w:val="both"/>
              <w:rPr>
                <w:rFonts w:ascii="Arial" w:hAnsi="Arial" w:cs="Arial"/>
                <w:b/>
                <w:color w:val="000000"/>
                <w:sz w:val="23"/>
                <w:szCs w:val="23"/>
              </w:rPr>
            </w:pPr>
            <w:r>
              <w:rPr>
                <w:rFonts w:ascii="Arial" w:hAnsi="Arial" w:cs="Arial"/>
                <w:b/>
                <w:sz w:val="23"/>
                <w:szCs w:val="23"/>
              </w:rPr>
              <w:t>Department</w:t>
            </w:r>
            <w:r>
              <w:rPr>
                <w:rFonts w:ascii="Arial" w:hAnsi="Arial" w:cs="Arial"/>
                <w:b/>
                <w:color w:val="000000"/>
                <w:sz w:val="23"/>
                <w:szCs w:val="23"/>
              </w:rPr>
              <w:t xml:space="preserve"> of Chemistry</w:t>
            </w:r>
          </w:p>
          <w:p w14:paraId="2ADC8262">
            <w:pPr>
              <w:spacing w:line="360" w:lineRule="auto"/>
              <w:jc w:val="both"/>
              <w:rPr>
                <w:rFonts w:ascii="Arial" w:hAnsi="Arial" w:cs="Arial"/>
                <w:b/>
                <w:sz w:val="23"/>
                <w:szCs w:val="23"/>
                <w:lang w:val="pt-BR"/>
              </w:rPr>
            </w:pPr>
            <w:r>
              <w:rPr>
                <w:rFonts w:ascii="Arial" w:hAnsi="Arial" w:cs="Arial"/>
                <w:b/>
                <w:color w:val="000000"/>
                <w:sz w:val="23"/>
                <w:szCs w:val="23"/>
              </w:rPr>
              <w:t>Swami Atmanand Govt. English Medium Model College Bilaspur, Chhattisgarh 495001 India</w:t>
            </w:r>
          </w:p>
        </w:tc>
      </w:tr>
      <w:tr w14:paraId="68A1E709">
        <w:tblPrEx>
          <w:tblCellMar>
            <w:top w:w="0" w:type="dxa"/>
            <w:left w:w="108" w:type="dxa"/>
            <w:bottom w:w="0" w:type="dxa"/>
            <w:right w:w="108" w:type="dxa"/>
          </w:tblCellMar>
        </w:tblPrEx>
        <w:trPr>
          <w:trHeight w:val="363" w:hRule="atLeast"/>
        </w:trPr>
        <w:tc>
          <w:tcPr>
            <w:tcW w:w="360" w:type="dxa"/>
            <w:noWrap w:val="0"/>
            <w:vAlign w:val="top"/>
          </w:tcPr>
          <w:p w14:paraId="74F4244D">
            <w:pPr>
              <w:numPr>
                <w:ilvl w:val="0"/>
                <w:numId w:val="2"/>
              </w:numPr>
              <w:spacing w:line="360" w:lineRule="auto"/>
              <w:jc w:val="both"/>
              <w:rPr>
                <w:rFonts w:ascii="Arial" w:hAnsi="Arial" w:cs="Arial"/>
                <w:color w:val="000000"/>
                <w:sz w:val="23"/>
                <w:szCs w:val="23"/>
              </w:rPr>
            </w:pPr>
          </w:p>
        </w:tc>
        <w:tc>
          <w:tcPr>
            <w:tcW w:w="2880" w:type="dxa"/>
            <w:noWrap w:val="0"/>
            <w:vAlign w:val="top"/>
          </w:tcPr>
          <w:p w14:paraId="0C3D8A34">
            <w:pPr>
              <w:spacing w:line="360" w:lineRule="auto"/>
              <w:ind w:left="-18" w:right="-18"/>
              <w:jc w:val="both"/>
              <w:rPr>
                <w:rFonts w:ascii="Arial" w:hAnsi="Arial" w:cs="Arial"/>
                <w:color w:val="000000"/>
                <w:sz w:val="23"/>
                <w:szCs w:val="23"/>
              </w:rPr>
            </w:pPr>
            <w:r>
              <w:rPr>
                <w:rFonts w:ascii="Arial" w:hAnsi="Arial" w:cs="Arial"/>
                <w:color w:val="000000"/>
                <w:sz w:val="23"/>
                <w:szCs w:val="23"/>
              </w:rPr>
              <w:t>Address for correspondence</w:t>
            </w:r>
          </w:p>
          <w:p w14:paraId="07D70891">
            <w:pPr>
              <w:spacing w:line="360" w:lineRule="auto"/>
              <w:ind w:left="-18" w:right="-198"/>
              <w:jc w:val="both"/>
              <w:rPr>
                <w:rFonts w:ascii="Arial" w:hAnsi="Arial" w:cs="Arial"/>
                <w:color w:val="000000"/>
                <w:sz w:val="23"/>
                <w:szCs w:val="23"/>
              </w:rPr>
            </w:pPr>
            <w:r>
              <w:rPr>
                <w:rFonts w:ascii="Arial" w:hAnsi="Arial" w:cs="Arial"/>
                <w:color w:val="000000"/>
                <w:sz w:val="23"/>
                <w:szCs w:val="23"/>
              </w:rPr>
              <w:t>Mobile No.</w:t>
            </w:r>
          </w:p>
          <w:p w14:paraId="4E0740B1">
            <w:pPr>
              <w:spacing w:line="360" w:lineRule="auto"/>
              <w:ind w:left="-18" w:right="-198"/>
              <w:jc w:val="both"/>
              <w:rPr>
                <w:rFonts w:ascii="Arial" w:hAnsi="Arial" w:cs="Arial"/>
                <w:color w:val="000000"/>
                <w:sz w:val="23"/>
                <w:szCs w:val="23"/>
              </w:rPr>
            </w:pPr>
            <w:r>
              <w:rPr>
                <w:rFonts w:ascii="Arial" w:hAnsi="Arial" w:cs="Arial"/>
                <w:color w:val="000000"/>
                <w:sz w:val="23"/>
                <w:szCs w:val="23"/>
              </w:rPr>
              <w:t>Email</w:t>
            </w:r>
          </w:p>
        </w:tc>
        <w:tc>
          <w:tcPr>
            <w:tcW w:w="270" w:type="dxa"/>
            <w:noWrap w:val="0"/>
            <w:vAlign w:val="top"/>
          </w:tcPr>
          <w:p w14:paraId="32688B0D">
            <w:pPr>
              <w:spacing w:line="360" w:lineRule="auto"/>
              <w:jc w:val="both"/>
              <w:rPr>
                <w:rFonts w:ascii="Arial" w:hAnsi="Arial" w:cs="Arial"/>
                <w:color w:val="000000"/>
                <w:sz w:val="23"/>
                <w:szCs w:val="23"/>
              </w:rPr>
            </w:pPr>
            <w:r>
              <w:rPr>
                <w:rFonts w:ascii="Arial" w:hAnsi="Arial" w:cs="Arial"/>
                <w:color w:val="000000"/>
                <w:sz w:val="23"/>
                <w:szCs w:val="23"/>
              </w:rPr>
              <w:t>:</w:t>
            </w:r>
          </w:p>
        </w:tc>
        <w:tc>
          <w:tcPr>
            <w:tcW w:w="5490" w:type="dxa"/>
            <w:noWrap w:val="0"/>
            <w:vAlign w:val="top"/>
          </w:tcPr>
          <w:p w14:paraId="474AABE6">
            <w:pPr>
              <w:spacing w:line="360" w:lineRule="auto"/>
              <w:jc w:val="both"/>
              <w:rPr>
                <w:rFonts w:ascii="Arial" w:hAnsi="Arial" w:cs="Arial"/>
                <w:color w:val="000000"/>
                <w:sz w:val="23"/>
                <w:szCs w:val="23"/>
              </w:rPr>
            </w:pPr>
            <w:r>
              <w:rPr>
                <w:rFonts w:ascii="Arial" w:hAnsi="Arial" w:cs="Arial"/>
                <w:color w:val="000000"/>
                <w:sz w:val="23"/>
                <w:szCs w:val="23"/>
                <w:lang w:val="pt-BR"/>
              </w:rPr>
              <w:t>W/o Dr. Ashish Kumar, B-71, Ramalife City, Sakri, Bilaspur, Chhattisgarh 495003</w:t>
            </w:r>
            <w:r>
              <w:rPr>
                <w:rFonts w:ascii="Arial" w:hAnsi="Arial" w:cs="Arial"/>
                <w:color w:val="000000"/>
                <w:sz w:val="23"/>
                <w:szCs w:val="23"/>
              </w:rPr>
              <w:t xml:space="preserve">                                                </w:t>
            </w:r>
          </w:p>
          <w:p w14:paraId="419F7E7B">
            <w:pPr>
              <w:spacing w:line="360" w:lineRule="auto"/>
              <w:ind w:right="72"/>
              <w:jc w:val="both"/>
              <w:rPr>
                <w:rFonts w:ascii="Arial" w:hAnsi="Arial" w:cs="Arial"/>
                <w:color w:val="000000"/>
                <w:sz w:val="23"/>
                <w:szCs w:val="23"/>
                <w:lang w:val="fr-FR"/>
              </w:rPr>
            </w:pPr>
            <w:r>
              <w:rPr>
                <w:rFonts w:ascii="Arial" w:hAnsi="Arial" w:cs="Arial"/>
                <w:color w:val="000000"/>
                <w:sz w:val="23"/>
                <w:szCs w:val="23"/>
                <w:lang w:val="fr-FR"/>
              </w:rPr>
              <w:t>+919479200782 / 9826571709</w:t>
            </w:r>
          </w:p>
          <w:p w14:paraId="3DA05B16">
            <w:pPr>
              <w:spacing w:line="360" w:lineRule="auto"/>
              <w:ind w:right="72"/>
              <w:jc w:val="both"/>
              <w:rPr>
                <w:rFonts w:ascii="Arial" w:hAnsi="Arial" w:cs="Arial"/>
                <w:color w:val="000000"/>
                <w:sz w:val="23"/>
                <w:szCs w:val="23"/>
              </w:rPr>
            </w:pPr>
            <w:r>
              <w:fldChar w:fldCharType="begin"/>
            </w:r>
            <w:r>
              <w:instrText xml:space="preserve">HYPERLINK "mailto:rameshwaribanjara@gmail.com"</w:instrText>
            </w:r>
            <w:r>
              <w:fldChar w:fldCharType="separate"/>
            </w:r>
            <w:r>
              <w:rPr>
                <w:rStyle w:val="15"/>
                <w:rFonts w:ascii="Arial" w:hAnsi="Arial" w:cs="Arial"/>
                <w:sz w:val="23"/>
                <w:szCs w:val="23"/>
                <w:lang w:val="fr-FR"/>
              </w:rPr>
              <w:t>rameshwaribanjara@gmail.com</w:t>
            </w:r>
            <w:r>
              <w:fldChar w:fldCharType="end"/>
            </w:r>
          </w:p>
        </w:tc>
      </w:tr>
      <w:tr w14:paraId="2A0B6852">
        <w:tblPrEx>
          <w:tblCellMar>
            <w:top w:w="0" w:type="dxa"/>
            <w:left w:w="108" w:type="dxa"/>
            <w:bottom w:w="0" w:type="dxa"/>
            <w:right w:w="108" w:type="dxa"/>
          </w:tblCellMar>
        </w:tblPrEx>
        <w:tc>
          <w:tcPr>
            <w:tcW w:w="360" w:type="dxa"/>
            <w:noWrap w:val="0"/>
            <w:vAlign w:val="top"/>
          </w:tcPr>
          <w:p w14:paraId="58821C82">
            <w:pPr>
              <w:numPr>
                <w:ilvl w:val="0"/>
                <w:numId w:val="2"/>
              </w:numPr>
              <w:spacing w:line="276" w:lineRule="auto"/>
              <w:jc w:val="both"/>
              <w:rPr>
                <w:rFonts w:ascii="Arial" w:hAnsi="Arial" w:cs="Arial"/>
                <w:color w:val="000000"/>
                <w:sz w:val="23"/>
                <w:szCs w:val="23"/>
              </w:rPr>
            </w:pPr>
          </w:p>
        </w:tc>
        <w:tc>
          <w:tcPr>
            <w:tcW w:w="2880" w:type="dxa"/>
            <w:noWrap w:val="0"/>
            <w:vAlign w:val="top"/>
          </w:tcPr>
          <w:p w14:paraId="3A86CD82">
            <w:pPr>
              <w:spacing w:line="276" w:lineRule="auto"/>
              <w:jc w:val="both"/>
              <w:rPr>
                <w:rFonts w:hint="default" w:ascii="Arial" w:hAnsi="Arial" w:cs="Arial"/>
                <w:color w:val="000000"/>
                <w:sz w:val="23"/>
                <w:szCs w:val="23"/>
                <w:lang w:val="en-US"/>
              </w:rPr>
            </w:pPr>
            <w:r>
              <w:rPr>
                <w:rFonts w:hint="default" w:ascii="Arial" w:hAnsi="Arial" w:cs="Arial"/>
                <w:color w:val="000000"/>
                <w:sz w:val="23"/>
                <w:szCs w:val="23"/>
                <w:lang w:val="en-US"/>
              </w:rPr>
              <w:t>Citation</w:t>
            </w:r>
          </w:p>
        </w:tc>
        <w:tc>
          <w:tcPr>
            <w:tcW w:w="270" w:type="dxa"/>
            <w:noWrap w:val="0"/>
            <w:vAlign w:val="top"/>
          </w:tcPr>
          <w:p w14:paraId="78081EEA">
            <w:pPr>
              <w:spacing w:line="276" w:lineRule="auto"/>
              <w:jc w:val="both"/>
              <w:rPr>
                <w:rFonts w:ascii="Arial" w:hAnsi="Arial" w:cs="Arial"/>
                <w:color w:val="000000"/>
                <w:sz w:val="23"/>
                <w:szCs w:val="23"/>
              </w:rPr>
            </w:pPr>
          </w:p>
        </w:tc>
        <w:tc>
          <w:tcPr>
            <w:tcW w:w="5490" w:type="dxa"/>
            <w:noWrap w:val="0"/>
            <w:vAlign w:val="top"/>
          </w:tcPr>
          <w:p w14:paraId="044F7BFA">
            <w:pPr>
              <w:spacing w:line="276" w:lineRule="auto"/>
              <w:ind w:right="72"/>
              <w:jc w:val="both"/>
              <w:rPr>
                <w:rFonts w:hint="default" w:ascii="Arial" w:hAnsi="Arial" w:cs="Arial"/>
                <w:color w:val="000000"/>
                <w:sz w:val="23"/>
                <w:szCs w:val="23"/>
                <w:lang w:val="en-US"/>
              </w:rPr>
            </w:pPr>
            <w:r>
              <w:rPr>
                <w:rFonts w:hint="default" w:ascii="Arial" w:hAnsi="Arial" w:cs="Arial"/>
                <w:color w:val="000000"/>
                <w:sz w:val="23"/>
                <w:szCs w:val="23"/>
                <w:lang w:val="en-US"/>
              </w:rPr>
              <w:t>169</w:t>
            </w:r>
          </w:p>
        </w:tc>
      </w:tr>
      <w:tr w14:paraId="3282CA6B">
        <w:tblPrEx>
          <w:tblCellMar>
            <w:top w:w="0" w:type="dxa"/>
            <w:left w:w="108" w:type="dxa"/>
            <w:bottom w:w="0" w:type="dxa"/>
            <w:right w:w="108" w:type="dxa"/>
          </w:tblCellMar>
        </w:tblPrEx>
        <w:tc>
          <w:tcPr>
            <w:tcW w:w="360" w:type="dxa"/>
            <w:noWrap w:val="0"/>
            <w:vAlign w:val="top"/>
          </w:tcPr>
          <w:p w14:paraId="34422242">
            <w:pPr>
              <w:numPr>
                <w:ilvl w:val="0"/>
                <w:numId w:val="2"/>
              </w:numPr>
              <w:spacing w:line="276" w:lineRule="auto"/>
              <w:jc w:val="both"/>
              <w:rPr>
                <w:rFonts w:ascii="Arial" w:hAnsi="Arial" w:cs="Arial"/>
                <w:color w:val="000000"/>
                <w:sz w:val="23"/>
                <w:szCs w:val="23"/>
              </w:rPr>
            </w:pPr>
          </w:p>
        </w:tc>
        <w:tc>
          <w:tcPr>
            <w:tcW w:w="2880" w:type="dxa"/>
            <w:noWrap w:val="0"/>
            <w:vAlign w:val="top"/>
          </w:tcPr>
          <w:p w14:paraId="2E72846D">
            <w:pPr>
              <w:spacing w:line="276" w:lineRule="auto"/>
              <w:jc w:val="both"/>
              <w:rPr>
                <w:rFonts w:hint="default" w:ascii="Arial" w:hAnsi="Arial" w:cs="Arial"/>
                <w:color w:val="000000"/>
                <w:sz w:val="23"/>
                <w:szCs w:val="23"/>
                <w:lang w:val="en-US"/>
              </w:rPr>
            </w:pPr>
            <w:r>
              <w:rPr>
                <w:rFonts w:hint="default" w:ascii="Arial" w:hAnsi="Arial" w:cs="Arial"/>
                <w:color w:val="000000"/>
                <w:sz w:val="23"/>
                <w:szCs w:val="23"/>
                <w:lang w:val="en-US"/>
              </w:rPr>
              <w:t>H-index</w:t>
            </w:r>
          </w:p>
        </w:tc>
        <w:tc>
          <w:tcPr>
            <w:tcW w:w="270" w:type="dxa"/>
            <w:noWrap w:val="0"/>
            <w:vAlign w:val="top"/>
          </w:tcPr>
          <w:p w14:paraId="2B8EC114">
            <w:pPr>
              <w:spacing w:line="276" w:lineRule="auto"/>
              <w:jc w:val="both"/>
              <w:rPr>
                <w:rFonts w:hint="default" w:ascii="Arial" w:hAnsi="Arial" w:cs="Arial"/>
                <w:color w:val="000000"/>
                <w:sz w:val="23"/>
                <w:szCs w:val="23"/>
                <w:lang w:val="en-US"/>
              </w:rPr>
            </w:pPr>
          </w:p>
        </w:tc>
        <w:tc>
          <w:tcPr>
            <w:tcW w:w="5490" w:type="dxa"/>
            <w:noWrap w:val="0"/>
            <w:vAlign w:val="top"/>
          </w:tcPr>
          <w:p w14:paraId="6121BE26">
            <w:pPr>
              <w:spacing w:line="276" w:lineRule="auto"/>
              <w:ind w:right="72"/>
              <w:jc w:val="both"/>
              <w:rPr>
                <w:rFonts w:hint="default" w:ascii="Arial" w:hAnsi="Arial" w:cs="Arial"/>
                <w:color w:val="000000"/>
                <w:sz w:val="23"/>
                <w:szCs w:val="23"/>
                <w:lang w:val="en-US"/>
              </w:rPr>
            </w:pPr>
            <w:r>
              <w:rPr>
                <w:rFonts w:hint="default" w:ascii="Arial" w:hAnsi="Arial" w:cs="Arial"/>
                <w:color w:val="000000"/>
                <w:sz w:val="23"/>
                <w:szCs w:val="23"/>
                <w:lang w:val="en-US"/>
              </w:rPr>
              <w:t>06</w:t>
            </w:r>
            <w:bookmarkStart w:id="0" w:name="_GoBack"/>
            <w:bookmarkEnd w:id="0"/>
          </w:p>
        </w:tc>
      </w:tr>
    </w:tbl>
    <w:p w14:paraId="6729FDC1">
      <w:pPr>
        <w:spacing w:line="276" w:lineRule="auto"/>
        <w:jc w:val="both"/>
        <w:rPr>
          <w:sz w:val="4"/>
          <w:szCs w:val="4"/>
        </w:rPr>
      </w:pPr>
    </w:p>
    <w:tbl>
      <w:tblPr>
        <w:tblStyle w:val="7"/>
        <w:tblW w:w="5092" w:type="pct"/>
        <w:tblInd w:w="-1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7"/>
        <w:gridCol w:w="945"/>
        <w:gridCol w:w="2499"/>
        <w:gridCol w:w="4479"/>
        <w:gridCol w:w="832"/>
      </w:tblGrid>
      <w:tr w14:paraId="2BCD9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 w:type="pct"/>
            <w:tcBorders>
              <w:top w:val="nil"/>
              <w:left w:val="nil"/>
              <w:bottom w:val="single" w:color="auto" w:sz="4" w:space="0"/>
              <w:right w:val="nil"/>
            </w:tcBorders>
            <w:noWrap w:val="0"/>
            <w:vAlign w:val="top"/>
          </w:tcPr>
          <w:p w14:paraId="28624A49">
            <w:pPr>
              <w:spacing w:before="120" w:after="120" w:line="276" w:lineRule="auto"/>
              <w:ind w:right="-108"/>
              <w:jc w:val="both"/>
              <w:rPr>
                <w:rFonts w:ascii="Arial" w:hAnsi="Arial" w:cs="Arial"/>
                <w:color w:val="000000"/>
                <w:sz w:val="23"/>
                <w:szCs w:val="23"/>
              </w:rPr>
            </w:pPr>
            <w:r>
              <w:rPr>
                <w:rFonts w:ascii="Arial" w:hAnsi="Arial" w:cs="Arial"/>
                <w:color w:val="000000"/>
                <w:sz w:val="23"/>
                <w:szCs w:val="23"/>
              </w:rPr>
              <w:t>6.</w:t>
            </w:r>
          </w:p>
        </w:tc>
        <w:tc>
          <w:tcPr>
            <w:tcW w:w="1888" w:type="pct"/>
            <w:gridSpan w:val="2"/>
            <w:tcBorders>
              <w:top w:val="nil"/>
              <w:left w:val="nil"/>
              <w:bottom w:val="single" w:color="auto" w:sz="4" w:space="0"/>
              <w:right w:val="nil"/>
            </w:tcBorders>
            <w:noWrap w:val="0"/>
            <w:vAlign w:val="top"/>
          </w:tcPr>
          <w:p w14:paraId="72856133">
            <w:pPr>
              <w:spacing w:before="120" w:after="120" w:line="276" w:lineRule="auto"/>
              <w:jc w:val="both"/>
              <w:rPr>
                <w:rFonts w:ascii="Arial" w:hAnsi="Arial" w:cs="Arial"/>
                <w:b/>
                <w:color w:val="000000"/>
                <w:sz w:val="23"/>
                <w:szCs w:val="23"/>
              </w:rPr>
            </w:pPr>
            <w:r>
              <w:rPr>
                <w:rFonts w:ascii="Arial" w:hAnsi="Arial" w:cs="Arial"/>
                <w:b/>
                <w:color w:val="000000"/>
                <w:sz w:val="23"/>
                <w:szCs w:val="23"/>
              </w:rPr>
              <w:t>Academic Records</w:t>
            </w:r>
          </w:p>
        </w:tc>
        <w:tc>
          <w:tcPr>
            <w:tcW w:w="2911" w:type="pct"/>
            <w:gridSpan w:val="2"/>
            <w:tcBorders>
              <w:top w:val="nil"/>
              <w:left w:val="nil"/>
              <w:bottom w:val="single" w:color="auto" w:sz="4" w:space="0"/>
              <w:right w:val="nil"/>
            </w:tcBorders>
            <w:noWrap w:val="0"/>
            <w:vAlign w:val="top"/>
          </w:tcPr>
          <w:p w14:paraId="269D32B1">
            <w:pPr>
              <w:spacing w:before="120" w:after="120" w:line="276" w:lineRule="auto"/>
              <w:jc w:val="both"/>
              <w:rPr>
                <w:rFonts w:ascii="Arial" w:hAnsi="Arial" w:cs="Arial"/>
                <w:color w:val="000000"/>
                <w:sz w:val="23"/>
                <w:szCs w:val="23"/>
              </w:rPr>
            </w:pPr>
          </w:p>
        </w:tc>
      </w:tr>
      <w:tr w14:paraId="6881B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719" w:type="pct"/>
            <w:gridSpan w:val="2"/>
            <w:tcBorders>
              <w:top w:val="single" w:color="auto" w:sz="4" w:space="0"/>
            </w:tcBorders>
            <w:noWrap w:val="0"/>
            <w:vAlign w:val="top"/>
          </w:tcPr>
          <w:p w14:paraId="4BC85DBE">
            <w:pPr>
              <w:spacing w:line="276" w:lineRule="auto"/>
              <w:ind w:right="-97"/>
              <w:jc w:val="both"/>
              <w:rPr>
                <w:rFonts w:ascii="Arial" w:hAnsi="Arial" w:cs="Arial"/>
                <w:b/>
                <w:color w:val="000000"/>
                <w:sz w:val="23"/>
                <w:szCs w:val="23"/>
              </w:rPr>
            </w:pPr>
            <w:r>
              <w:rPr>
                <w:rFonts w:ascii="Arial" w:hAnsi="Arial" w:cs="Arial"/>
                <w:b/>
                <w:color w:val="000000"/>
                <w:sz w:val="23"/>
                <w:szCs w:val="23"/>
              </w:rPr>
              <w:t>Degree</w:t>
            </w:r>
          </w:p>
        </w:tc>
        <w:tc>
          <w:tcPr>
            <w:tcW w:w="1370" w:type="pct"/>
            <w:tcBorders>
              <w:top w:val="single" w:color="auto" w:sz="4" w:space="0"/>
            </w:tcBorders>
            <w:noWrap w:val="0"/>
            <w:vAlign w:val="top"/>
          </w:tcPr>
          <w:p w14:paraId="44C050DC">
            <w:pPr>
              <w:spacing w:line="276" w:lineRule="auto"/>
              <w:jc w:val="both"/>
              <w:rPr>
                <w:rFonts w:ascii="Arial" w:hAnsi="Arial" w:cs="Arial"/>
                <w:b/>
                <w:color w:val="000000"/>
                <w:sz w:val="23"/>
                <w:szCs w:val="23"/>
              </w:rPr>
            </w:pPr>
            <w:r>
              <w:rPr>
                <w:rFonts w:ascii="Arial" w:hAnsi="Arial" w:cs="Arial"/>
                <w:b/>
                <w:color w:val="000000"/>
                <w:sz w:val="23"/>
                <w:szCs w:val="23"/>
              </w:rPr>
              <w:t>Subject</w:t>
            </w:r>
          </w:p>
        </w:tc>
        <w:tc>
          <w:tcPr>
            <w:tcW w:w="2455" w:type="pct"/>
            <w:tcBorders>
              <w:top w:val="single" w:color="auto" w:sz="4" w:space="0"/>
            </w:tcBorders>
            <w:noWrap w:val="0"/>
            <w:vAlign w:val="top"/>
          </w:tcPr>
          <w:p w14:paraId="1356046A">
            <w:pPr>
              <w:spacing w:line="276" w:lineRule="auto"/>
              <w:jc w:val="both"/>
              <w:rPr>
                <w:rFonts w:ascii="Arial" w:hAnsi="Arial" w:cs="Arial"/>
                <w:b/>
                <w:color w:val="000000"/>
                <w:sz w:val="23"/>
                <w:szCs w:val="23"/>
              </w:rPr>
            </w:pPr>
            <w:r>
              <w:rPr>
                <w:rFonts w:ascii="Arial" w:hAnsi="Arial" w:cs="Arial"/>
                <w:b/>
                <w:color w:val="000000"/>
                <w:sz w:val="23"/>
                <w:szCs w:val="23"/>
              </w:rPr>
              <w:t>Board/University</w:t>
            </w:r>
          </w:p>
        </w:tc>
        <w:tc>
          <w:tcPr>
            <w:tcW w:w="456" w:type="pct"/>
            <w:tcBorders>
              <w:top w:val="single" w:color="auto" w:sz="4" w:space="0"/>
            </w:tcBorders>
            <w:noWrap w:val="0"/>
            <w:vAlign w:val="top"/>
          </w:tcPr>
          <w:p w14:paraId="4D951E7D">
            <w:pPr>
              <w:spacing w:line="276" w:lineRule="auto"/>
              <w:ind w:left="-108" w:right="-108"/>
              <w:jc w:val="both"/>
              <w:rPr>
                <w:rFonts w:ascii="Arial" w:hAnsi="Arial" w:cs="Arial"/>
                <w:b/>
                <w:color w:val="000000"/>
                <w:sz w:val="23"/>
                <w:szCs w:val="23"/>
              </w:rPr>
            </w:pPr>
            <w:r>
              <w:rPr>
                <w:rFonts w:ascii="Arial" w:hAnsi="Arial" w:cs="Arial"/>
                <w:b/>
                <w:color w:val="000000"/>
                <w:sz w:val="23"/>
                <w:szCs w:val="23"/>
              </w:rPr>
              <w:t>Year</w:t>
            </w:r>
          </w:p>
        </w:tc>
      </w:tr>
      <w:tr w14:paraId="3891E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gridSpan w:val="2"/>
            <w:noWrap w:val="0"/>
            <w:vAlign w:val="top"/>
          </w:tcPr>
          <w:p w14:paraId="4BE23173">
            <w:pPr>
              <w:spacing w:line="276" w:lineRule="auto"/>
              <w:jc w:val="both"/>
              <w:rPr>
                <w:rFonts w:ascii="Arial" w:hAnsi="Arial" w:cs="Arial"/>
                <w:color w:val="000000"/>
                <w:sz w:val="23"/>
                <w:szCs w:val="23"/>
              </w:rPr>
            </w:pPr>
            <w:r>
              <w:rPr>
                <w:rFonts w:ascii="Arial" w:hAnsi="Arial" w:cs="Arial"/>
                <w:color w:val="000000"/>
                <w:sz w:val="23"/>
                <w:szCs w:val="23"/>
              </w:rPr>
              <w:t>*Ph. D.</w:t>
            </w:r>
          </w:p>
          <w:p w14:paraId="46BBDB4F">
            <w:pPr>
              <w:spacing w:line="276" w:lineRule="auto"/>
              <w:jc w:val="both"/>
              <w:rPr>
                <w:rFonts w:ascii="Arial" w:hAnsi="Arial" w:cs="Arial"/>
                <w:color w:val="000000"/>
                <w:sz w:val="23"/>
                <w:szCs w:val="23"/>
              </w:rPr>
            </w:pPr>
          </w:p>
        </w:tc>
        <w:tc>
          <w:tcPr>
            <w:tcW w:w="1370" w:type="pct"/>
            <w:noWrap w:val="0"/>
            <w:vAlign w:val="top"/>
          </w:tcPr>
          <w:p w14:paraId="6FEDC925">
            <w:pPr>
              <w:spacing w:line="276" w:lineRule="auto"/>
              <w:ind w:left="-108"/>
              <w:jc w:val="both"/>
              <w:rPr>
                <w:rFonts w:ascii="Arial" w:hAnsi="Arial" w:cs="Arial"/>
                <w:color w:val="000000"/>
                <w:sz w:val="23"/>
                <w:szCs w:val="23"/>
              </w:rPr>
            </w:pPr>
            <w:r>
              <w:rPr>
                <w:rFonts w:ascii="Arial" w:hAnsi="Arial" w:cs="Arial"/>
                <w:color w:val="000000"/>
                <w:sz w:val="23"/>
                <w:szCs w:val="23"/>
              </w:rPr>
              <w:t>Chemistry</w:t>
            </w:r>
          </w:p>
        </w:tc>
        <w:tc>
          <w:tcPr>
            <w:tcW w:w="2455" w:type="pct"/>
            <w:noWrap w:val="0"/>
            <w:vAlign w:val="top"/>
          </w:tcPr>
          <w:p w14:paraId="3F261823">
            <w:pPr>
              <w:spacing w:line="276" w:lineRule="auto"/>
              <w:jc w:val="both"/>
              <w:rPr>
                <w:rFonts w:ascii="Arial" w:hAnsi="Arial" w:cs="Arial"/>
                <w:color w:val="000000"/>
                <w:sz w:val="23"/>
                <w:szCs w:val="23"/>
              </w:rPr>
            </w:pPr>
            <w:r>
              <w:rPr>
                <w:rFonts w:ascii="Arial" w:hAnsi="Arial" w:cs="Arial"/>
                <w:color w:val="000000"/>
                <w:sz w:val="23"/>
                <w:szCs w:val="23"/>
              </w:rPr>
              <w:t>Pt. Ravishankar Shukla University, Raipur (C.G.) India</w:t>
            </w:r>
          </w:p>
        </w:tc>
        <w:tc>
          <w:tcPr>
            <w:tcW w:w="456" w:type="pct"/>
            <w:noWrap w:val="0"/>
            <w:vAlign w:val="top"/>
          </w:tcPr>
          <w:p w14:paraId="5F9A00B2">
            <w:pPr>
              <w:spacing w:line="276" w:lineRule="auto"/>
              <w:ind w:left="-108" w:right="-108"/>
              <w:jc w:val="both"/>
              <w:rPr>
                <w:rFonts w:ascii="Arial" w:hAnsi="Arial" w:cs="Arial"/>
                <w:color w:val="000000"/>
                <w:sz w:val="23"/>
                <w:szCs w:val="23"/>
              </w:rPr>
            </w:pPr>
            <w:r>
              <w:rPr>
                <w:rFonts w:ascii="Arial" w:hAnsi="Arial" w:cs="Arial"/>
                <w:color w:val="000000"/>
                <w:sz w:val="23"/>
                <w:szCs w:val="23"/>
              </w:rPr>
              <w:t>2013</w:t>
            </w:r>
          </w:p>
        </w:tc>
      </w:tr>
      <w:tr w14:paraId="4EE43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pct"/>
            <w:gridSpan w:val="2"/>
            <w:noWrap w:val="0"/>
            <w:vAlign w:val="top"/>
          </w:tcPr>
          <w:p w14:paraId="53ADC646">
            <w:pPr>
              <w:spacing w:line="276" w:lineRule="auto"/>
              <w:jc w:val="both"/>
              <w:rPr>
                <w:rFonts w:ascii="Arial" w:hAnsi="Arial" w:cs="Arial"/>
                <w:color w:val="000000"/>
                <w:sz w:val="23"/>
                <w:szCs w:val="23"/>
              </w:rPr>
            </w:pPr>
            <w:r>
              <w:rPr>
                <w:rFonts w:ascii="Arial" w:hAnsi="Arial" w:cs="Arial"/>
                <w:color w:val="000000"/>
                <w:sz w:val="23"/>
                <w:szCs w:val="23"/>
              </w:rPr>
              <w:t>M.Sc.</w:t>
            </w:r>
          </w:p>
          <w:p w14:paraId="5DE1B2BE">
            <w:pPr>
              <w:spacing w:line="276" w:lineRule="auto"/>
              <w:jc w:val="both"/>
              <w:rPr>
                <w:rFonts w:ascii="Arial" w:hAnsi="Arial" w:cs="Arial"/>
                <w:color w:val="000000"/>
                <w:sz w:val="23"/>
                <w:szCs w:val="23"/>
              </w:rPr>
            </w:pPr>
          </w:p>
        </w:tc>
        <w:tc>
          <w:tcPr>
            <w:tcW w:w="1370" w:type="pct"/>
            <w:noWrap w:val="0"/>
            <w:vAlign w:val="top"/>
          </w:tcPr>
          <w:p w14:paraId="4DB1FEA2">
            <w:pPr>
              <w:spacing w:line="276" w:lineRule="auto"/>
              <w:ind w:left="-108"/>
              <w:jc w:val="both"/>
              <w:rPr>
                <w:rFonts w:ascii="Arial" w:hAnsi="Arial" w:cs="Arial"/>
                <w:color w:val="000000"/>
                <w:sz w:val="23"/>
                <w:szCs w:val="23"/>
              </w:rPr>
            </w:pPr>
            <w:r>
              <w:rPr>
                <w:rFonts w:ascii="Arial" w:hAnsi="Arial" w:cs="Arial"/>
                <w:color w:val="000000"/>
                <w:sz w:val="23"/>
                <w:szCs w:val="23"/>
              </w:rPr>
              <w:t>Chemistry</w:t>
            </w:r>
          </w:p>
        </w:tc>
        <w:tc>
          <w:tcPr>
            <w:tcW w:w="2455" w:type="pct"/>
            <w:noWrap w:val="0"/>
            <w:vAlign w:val="top"/>
          </w:tcPr>
          <w:p w14:paraId="5174C5E5">
            <w:pPr>
              <w:spacing w:line="276" w:lineRule="auto"/>
              <w:jc w:val="both"/>
              <w:rPr>
                <w:rFonts w:ascii="Arial" w:hAnsi="Arial" w:cs="Arial"/>
                <w:color w:val="000000"/>
                <w:sz w:val="23"/>
                <w:szCs w:val="23"/>
              </w:rPr>
            </w:pPr>
            <w:r>
              <w:rPr>
                <w:rFonts w:ascii="Arial" w:hAnsi="Arial" w:cs="Arial"/>
                <w:color w:val="000000"/>
                <w:sz w:val="23"/>
                <w:szCs w:val="23"/>
              </w:rPr>
              <w:t>Pt. Ravishankar Shukla University, Raipur (C.G.) India</w:t>
            </w:r>
          </w:p>
        </w:tc>
        <w:tc>
          <w:tcPr>
            <w:tcW w:w="456" w:type="pct"/>
            <w:noWrap w:val="0"/>
            <w:vAlign w:val="top"/>
          </w:tcPr>
          <w:p w14:paraId="2C62B79D">
            <w:pPr>
              <w:spacing w:line="276" w:lineRule="auto"/>
              <w:ind w:left="-108" w:right="-108"/>
              <w:jc w:val="both"/>
              <w:rPr>
                <w:rFonts w:ascii="Arial" w:hAnsi="Arial" w:cs="Arial"/>
                <w:color w:val="000000"/>
                <w:sz w:val="23"/>
                <w:szCs w:val="23"/>
              </w:rPr>
            </w:pPr>
            <w:r>
              <w:rPr>
                <w:rFonts w:ascii="Arial" w:hAnsi="Arial" w:cs="Arial"/>
                <w:color w:val="000000"/>
                <w:sz w:val="23"/>
                <w:szCs w:val="23"/>
              </w:rPr>
              <w:t>2007</w:t>
            </w:r>
          </w:p>
        </w:tc>
      </w:tr>
      <w:tr w14:paraId="2B7B5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719" w:type="pct"/>
            <w:gridSpan w:val="2"/>
            <w:noWrap w:val="0"/>
            <w:vAlign w:val="top"/>
          </w:tcPr>
          <w:p w14:paraId="24F62507">
            <w:pPr>
              <w:spacing w:line="276" w:lineRule="auto"/>
              <w:jc w:val="both"/>
              <w:rPr>
                <w:rFonts w:ascii="Arial" w:hAnsi="Arial" w:cs="Arial"/>
                <w:color w:val="000000"/>
                <w:sz w:val="23"/>
                <w:szCs w:val="23"/>
              </w:rPr>
            </w:pPr>
            <w:r>
              <w:rPr>
                <w:rFonts w:ascii="Arial" w:hAnsi="Arial" w:cs="Arial"/>
                <w:color w:val="000000"/>
                <w:sz w:val="23"/>
                <w:szCs w:val="23"/>
              </w:rPr>
              <w:t>B.Sc.</w:t>
            </w:r>
          </w:p>
        </w:tc>
        <w:tc>
          <w:tcPr>
            <w:tcW w:w="1370" w:type="pct"/>
            <w:noWrap w:val="0"/>
            <w:vAlign w:val="top"/>
          </w:tcPr>
          <w:p w14:paraId="7D78AD2F">
            <w:pPr>
              <w:spacing w:line="276" w:lineRule="auto"/>
              <w:ind w:left="-108"/>
              <w:jc w:val="both"/>
              <w:rPr>
                <w:rFonts w:ascii="Arial" w:hAnsi="Arial" w:cs="Arial"/>
                <w:color w:val="000000"/>
                <w:sz w:val="23"/>
                <w:szCs w:val="23"/>
              </w:rPr>
            </w:pPr>
            <w:r>
              <w:rPr>
                <w:rFonts w:ascii="Arial" w:hAnsi="Arial" w:cs="Arial"/>
                <w:color w:val="000000"/>
                <w:sz w:val="23"/>
                <w:szCs w:val="23"/>
              </w:rPr>
              <w:t>Biology</w:t>
            </w:r>
          </w:p>
        </w:tc>
        <w:tc>
          <w:tcPr>
            <w:tcW w:w="2455" w:type="pct"/>
            <w:noWrap w:val="0"/>
            <w:vAlign w:val="top"/>
          </w:tcPr>
          <w:p w14:paraId="7AB63997">
            <w:pPr>
              <w:spacing w:line="276" w:lineRule="auto"/>
              <w:jc w:val="both"/>
              <w:rPr>
                <w:rFonts w:ascii="Arial" w:hAnsi="Arial" w:cs="Arial"/>
                <w:color w:val="000000"/>
                <w:sz w:val="23"/>
                <w:szCs w:val="23"/>
              </w:rPr>
            </w:pPr>
            <w:r>
              <w:rPr>
                <w:rFonts w:ascii="Arial" w:hAnsi="Arial" w:cs="Arial"/>
                <w:color w:val="000000"/>
                <w:sz w:val="23"/>
                <w:szCs w:val="23"/>
              </w:rPr>
              <w:t>Pt. Ravishankar Shukla University, Raipur (C.G.) India</w:t>
            </w:r>
          </w:p>
        </w:tc>
        <w:tc>
          <w:tcPr>
            <w:tcW w:w="456" w:type="pct"/>
            <w:noWrap w:val="0"/>
            <w:vAlign w:val="top"/>
          </w:tcPr>
          <w:p w14:paraId="19B15732">
            <w:pPr>
              <w:spacing w:line="276" w:lineRule="auto"/>
              <w:ind w:left="-108" w:right="-108"/>
              <w:jc w:val="both"/>
              <w:rPr>
                <w:rFonts w:ascii="Arial" w:hAnsi="Arial" w:cs="Arial"/>
                <w:color w:val="000000"/>
                <w:sz w:val="23"/>
                <w:szCs w:val="23"/>
              </w:rPr>
            </w:pPr>
            <w:r>
              <w:rPr>
                <w:rFonts w:ascii="Arial" w:hAnsi="Arial" w:cs="Arial"/>
                <w:color w:val="000000"/>
                <w:sz w:val="23"/>
                <w:szCs w:val="23"/>
              </w:rPr>
              <w:t>2005</w:t>
            </w:r>
          </w:p>
        </w:tc>
      </w:tr>
      <w:tr w14:paraId="2171B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19" w:type="pct"/>
            <w:gridSpan w:val="2"/>
            <w:noWrap w:val="0"/>
            <w:vAlign w:val="top"/>
          </w:tcPr>
          <w:p w14:paraId="31A9439E">
            <w:pPr>
              <w:spacing w:line="360" w:lineRule="auto"/>
              <w:jc w:val="both"/>
              <w:rPr>
                <w:rFonts w:ascii="Arial" w:hAnsi="Arial" w:cs="Arial"/>
                <w:color w:val="000000"/>
                <w:sz w:val="23"/>
                <w:szCs w:val="23"/>
              </w:rPr>
            </w:pPr>
            <w:r>
              <w:rPr>
                <w:rFonts w:ascii="Arial" w:hAnsi="Arial" w:cs="Arial"/>
                <w:color w:val="000000"/>
                <w:sz w:val="23"/>
                <w:szCs w:val="23"/>
              </w:rPr>
              <w:t>12</w:t>
            </w:r>
            <w:r>
              <w:rPr>
                <w:rFonts w:ascii="Arial" w:hAnsi="Arial" w:cs="Arial"/>
                <w:color w:val="000000"/>
                <w:sz w:val="23"/>
                <w:szCs w:val="23"/>
                <w:vertAlign w:val="superscript"/>
              </w:rPr>
              <w:t>th</w:t>
            </w:r>
          </w:p>
        </w:tc>
        <w:tc>
          <w:tcPr>
            <w:tcW w:w="1370" w:type="pct"/>
            <w:noWrap w:val="0"/>
            <w:vAlign w:val="top"/>
          </w:tcPr>
          <w:p w14:paraId="77AE370D">
            <w:pPr>
              <w:spacing w:line="360" w:lineRule="auto"/>
              <w:ind w:left="-108"/>
              <w:jc w:val="both"/>
              <w:rPr>
                <w:rFonts w:ascii="Arial" w:hAnsi="Arial" w:cs="Arial"/>
                <w:color w:val="000000"/>
                <w:sz w:val="23"/>
                <w:szCs w:val="23"/>
              </w:rPr>
            </w:pPr>
            <w:r>
              <w:rPr>
                <w:rFonts w:ascii="Arial" w:hAnsi="Arial" w:cs="Arial"/>
                <w:color w:val="000000"/>
                <w:sz w:val="23"/>
                <w:szCs w:val="23"/>
              </w:rPr>
              <w:t>Biology</w:t>
            </w:r>
          </w:p>
        </w:tc>
        <w:tc>
          <w:tcPr>
            <w:tcW w:w="2455" w:type="pct"/>
            <w:noWrap w:val="0"/>
            <w:vAlign w:val="top"/>
          </w:tcPr>
          <w:p w14:paraId="39A93C49">
            <w:pPr>
              <w:spacing w:line="360" w:lineRule="auto"/>
              <w:jc w:val="both"/>
              <w:rPr>
                <w:rFonts w:ascii="Arial" w:hAnsi="Arial" w:cs="Arial"/>
                <w:color w:val="000000"/>
                <w:sz w:val="23"/>
                <w:szCs w:val="23"/>
              </w:rPr>
            </w:pPr>
            <w:r>
              <w:rPr>
                <w:rFonts w:ascii="Arial" w:hAnsi="Arial" w:cs="Arial"/>
                <w:color w:val="000000"/>
                <w:sz w:val="23"/>
                <w:szCs w:val="23"/>
              </w:rPr>
              <w:t>C. G. Board, Raipur (C.G.) India</w:t>
            </w:r>
          </w:p>
        </w:tc>
        <w:tc>
          <w:tcPr>
            <w:tcW w:w="456" w:type="pct"/>
            <w:noWrap w:val="0"/>
            <w:vAlign w:val="top"/>
          </w:tcPr>
          <w:p w14:paraId="3862FCB7">
            <w:pPr>
              <w:spacing w:line="360" w:lineRule="auto"/>
              <w:ind w:left="-108" w:right="-108"/>
              <w:jc w:val="both"/>
              <w:rPr>
                <w:rFonts w:ascii="Arial" w:hAnsi="Arial" w:cs="Arial"/>
                <w:color w:val="000000"/>
                <w:sz w:val="23"/>
                <w:szCs w:val="23"/>
              </w:rPr>
            </w:pPr>
            <w:r>
              <w:rPr>
                <w:rFonts w:ascii="Arial" w:hAnsi="Arial" w:cs="Arial"/>
                <w:color w:val="000000"/>
                <w:sz w:val="23"/>
                <w:szCs w:val="23"/>
              </w:rPr>
              <w:t>2002</w:t>
            </w:r>
          </w:p>
        </w:tc>
      </w:tr>
      <w:tr w14:paraId="17B32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19" w:type="pct"/>
            <w:gridSpan w:val="2"/>
            <w:noWrap w:val="0"/>
            <w:vAlign w:val="top"/>
          </w:tcPr>
          <w:p w14:paraId="2CE96376">
            <w:pPr>
              <w:spacing w:line="360" w:lineRule="auto"/>
              <w:jc w:val="both"/>
              <w:rPr>
                <w:rFonts w:ascii="Arial" w:hAnsi="Arial" w:cs="Arial"/>
                <w:color w:val="000000"/>
                <w:sz w:val="23"/>
                <w:szCs w:val="23"/>
              </w:rPr>
            </w:pPr>
            <w:r>
              <w:rPr>
                <w:rFonts w:ascii="Arial" w:hAnsi="Arial" w:cs="Arial"/>
                <w:color w:val="000000"/>
                <w:sz w:val="23"/>
                <w:szCs w:val="23"/>
              </w:rPr>
              <w:t>10</w:t>
            </w:r>
            <w:r>
              <w:rPr>
                <w:rFonts w:ascii="Arial" w:hAnsi="Arial" w:cs="Arial"/>
                <w:color w:val="000000"/>
                <w:sz w:val="23"/>
                <w:szCs w:val="23"/>
                <w:vertAlign w:val="superscript"/>
              </w:rPr>
              <w:t>th</w:t>
            </w:r>
          </w:p>
        </w:tc>
        <w:tc>
          <w:tcPr>
            <w:tcW w:w="1370" w:type="pct"/>
            <w:noWrap w:val="0"/>
            <w:vAlign w:val="top"/>
          </w:tcPr>
          <w:p w14:paraId="6C023CA1">
            <w:pPr>
              <w:spacing w:line="360" w:lineRule="auto"/>
              <w:ind w:left="-108"/>
              <w:jc w:val="both"/>
              <w:rPr>
                <w:rFonts w:ascii="Arial" w:hAnsi="Arial" w:cs="Arial"/>
                <w:color w:val="000000"/>
                <w:sz w:val="23"/>
                <w:szCs w:val="23"/>
              </w:rPr>
            </w:pPr>
            <w:r>
              <w:rPr>
                <w:rFonts w:ascii="Arial" w:hAnsi="Arial" w:cs="Arial"/>
                <w:color w:val="000000"/>
                <w:sz w:val="23"/>
                <w:szCs w:val="23"/>
              </w:rPr>
              <w:t>As per M. P. Board</w:t>
            </w:r>
          </w:p>
        </w:tc>
        <w:tc>
          <w:tcPr>
            <w:tcW w:w="2455" w:type="pct"/>
            <w:noWrap w:val="0"/>
            <w:vAlign w:val="top"/>
          </w:tcPr>
          <w:p w14:paraId="6503C207">
            <w:pPr>
              <w:spacing w:line="360" w:lineRule="auto"/>
              <w:jc w:val="both"/>
              <w:rPr>
                <w:rFonts w:ascii="Arial" w:hAnsi="Arial" w:cs="Arial"/>
                <w:color w:val="000000"/>
                <w:sz w:val="23"/>
                <w:szCs w:val="23"/>
              </w:rPr>
            </w:pPr>
            <w:r>
              <w:rPr>
                <w:rFonts w:ascii="Arial" w:hAnsi="Arial" w:cs="Arial"/>
                <w:color w:val="000000"/>
                <w:sz w:val="23"/>
                <w:szCs w:val="23"/>
              </w:rPr>
              <w:t>M. P. Board, Bhopal (M.P.) India</w:t>
            </w:r>
          </w:p>
        </w:tc>
        <w:tc>
          <w:tcPr>
            <w:tcW w:w="456" w:type="pct"/>
            <w:noWrap w:val="0"/>
            <w:vAlign w:val="top"/>
          </w:tcPr>
          <w:p w14:paraId="5626A752">
            <w:pPr>
              <w:spacing w:line="360" w:lineRule="auto"/>
              <w:ind w:left="-108" w:right="-108"/>
              <w:jc w:val="both"/>
              <w:rPr>
                <w:rFonts w:ascii="Arial" w:hAnsi="Arial" w:cs="Arial"/>
                <w:color w:val="000000"/>
                <w:sz w:val="23"/>
                <w:szCs w:val="23"/>
              </w:rPr>
            </w:pPr>
            <w:r>
              <w:rPr>
                <w:rFonts w:ascii="Arial" w:hAnsi="Arial" w:cs="Arial"/>
                <w:color w:val="000000"/>
                <w:sz w:val="23"/>
                <w:szCs w:val="23"/>
              </w:rPr>
              <w:t>2000</w:t>
            </w:r>
          </w:p>
        </w:tc>
      </w:tr>
    </w:tbl>
    <w:p w14:paraId="36C24CB3">
      <w:pPr>
        <w:spacing w:before="120" w:after="120" w:line="360" w:lineRule="auto"/>
        <w:ind w:left="90" w:right="-194" w:hanging="360"/>
        <w:jc w:val="both"/>
        <w:outlineLvl w:val="0"/>
        <w:rPr>
          <w:rFonts w:ascii="Arial" w:hAnsi="Arial" w:cs="Arial"/>
          <w:color w:val="000000"/>
          <w:sz w:val="23"/>
          <w:szCs w:val="23"/>
        </w:rPr>
      </w:pPr>
      <w:r>
        <w:rPr>
          <w:rFonts w:ascii="Arial" w:hAnsi="Arial" w:cs="Arial"/>
          <w:b/>
          <w:color w:val="000000"/>
          <w:sz w:val="23"/>
          <w:szCs w:val="23"/>
        </w:rPr>
        <w:t xml:space="preserve">*Ph. D. Thesis: </w:t>
      </w:r>
      <w:r>
        <w:rPr>
          <w:rFonts w:ascii="Arial" w:hAnsi="Arial" w:cs="Arial"/>
          <w:sz w:val="23"/>
          <w:szCs w:val="23"/>
        </w:rPr>
        <w:t>Hydrolytic Studies of Phosphate Esters and Their Antimicrobial Activity</w:t>
      </w:r>
    </w:p>
    <w:p w14:paraId="506B9042">
      <w:pPr>
        <w:tabs>
          <w:tab w:val="left" w:pos="180"/>
        </w:tabs>
        <w:spacing w:before="120" w:after="120" w:line="360" w:lineRule="auto"/>
        <w:ind w:left="-270"/>
        <w:jc w:val="both"/>
        <w:outlineLvl w:val="0"/>
        <w:rPr>
          <w:rFonts w:ascii="Arial" w:hAnsi="Arial" w:cs="Arial"/>
          <w:b/>
          <w:color w:val="000000"/>
          <w:sz w:val="23"/>
          <w:szCs w:val="23"/>
        </w:rPr>
      </w:pPr>
      <w:r>
        <w:rPr>
          <w:rFonts w:ascii="Arial" w:hAnsi="Arial" w:cs="Arial"/>
          <w:b/>
          <w:color w:val="000000"/>
          <w:sz w:val="23"/>
          <w:szCs w:val="23"/>
        </w:rPr>
        <w:t>Additional Qualification</w:t>
      </w:r>
    </w:p>
    <w:p w14:paraId="3DB69A5D">
      <w:pPr>
        <w:tabs>
          <w:tab w:val="left" w:pos="180"/>
        </w:tabs>
        <w:spacing w:before="120" w:after="120" w:line="360" w:lineRule="auto"/>
        <w:ind w:left="-270"/>
        <w:jc w:val="both"/>
        <w:outlineLvl w:val="0"/>
        <w:rPr>
          <w:rFonts w:ascii="Arial" w:hAnsi="Arial" w:cs="Arial"/>
          <w:b/>
          <w:color w:val="000000"/>
          <w:sz w:val="23"/>
          <w:szCs w:val="23"/>
        </w:rPr>
      </w:pPr>
      <w:r>
        <w:rPr>
          <w:rFonts w:ascii="Arial" w:hAnsi="Arial" w:cs="Arial"/>
          <w:b/>
          <w:color w:val="000000"/>
          <w:sz w:val="23"/>
          <w:szCs w:val="23"/>
        </w:rPr>
        <w:t xml:space="preserve">NCC ‘C’ </w:t>
      </w:r>
      <w:r>
        <w:rPr>
          <w:rFonts w:ascii="Arial" w:hAnsi="Arial" w:cs="Arial"/>
          <w:color w:val="000000"/>
          <w:sz w:val="23"/>
          <w:szCs w:val="23"/>
        </w:rPr>
        <w:t xml:space="preserve">Certificate of </w:t>
      </w:r>
      <w:r>
        <w:rPr>
          <w:rFonts w:ascii="Arial" w:hAnsi="Arial" w:cs="Arial"/>
          <w:b/>
          <w:color w:val="000000"/>
          <w:sz w:val="23"/>
          <w:szCs w:val="23"/>
        </w:rPr>
        <w:t>Army Wing</w:t>
      </w:r>
    </w:p>
    <w:p w14:paraId="158F4BEE">
      <w:pPr>
        <w:spacing w:before="120" w:after="120" w:line="360" w:lineRule="auto"/>
        <w:ind w:left="-270"/>
        <w:jc w:val="both"/>
        <w:outlineLvl w:val="0"/>
        <w:rPr>
          <w:rFonts w:ascii="Arial" w:hAnsi="Arial" w:cs="Arial"/>
          <w:color w:val="000000"/>
          <w:sz w:val="23"/>
          <w:szCs w:val="23"/>
        </w:rPr>
      </w:pPr>
      <w:r>
        <w:rPr>
          <w:rFonts w:ascii="Arial" w:hAnsi="Arial" w:cs="Arial"/>
          <w:b/>
          <w:color w:val="000000"/>
          <w:sz w:val="23"/>
          <w:szCs w:val="23"/>
        </w:rPr>
        <w:t xml:space="preserve">Research Interest: </w:t>
      </w:r>
      <w:r>
        <w:rPr>
          <w:rFonts w:ascii="Arial" w:hAnsi="Arial" w:cs="Arial"/>
          <w:bCs/>
          <w:color w:val="000000"/>
          <w:sz w:val="23"/>
          <w:szCs w:val="23"/>
        </w:rPr>
        <w:t>Kinetics, Molecular Biology, and Biological Activity of Microbes for Drug Discovery.</w:t>
      </w:r>
    </w:p>
    <w:p w14:paraId="62B14F57">
      <w:pPr>
        <w:tabs>
          <w:tab w:val="left" w:pos="180"/>
        </w:tabs>
        <w:spacing w:before="120" w:after="120" w:line="360" w:lineRule="auto"/>
        <w:ind w:left="-284"/>
        <w:jc w:val="both"/>
        <w:rPr>
          <w:rFonts w:ascii="Arial" w:hAnsi="Arial" w:cs="Arial"/>
          <w:bCs/>
          <w:color w:val="000000"/>
          <w:sz w:val="23"/>
          <w:szCs w:val="23"/>
        </w:rPr>
      </w:pPr>
      <w:r>
        <w:rPr>
          <w:rFonts w:ascii="Arial" w:hAnsi="Arial" w:cs="Arial"/>
          <w:b/>
          <w:color w:val="000000"/>
          <w:sz w:val="23"/>
          <w:szCs w:val="23"/>
        </w:rPr>
        <w:t xml:space="preserve">Experience:  Teaching </w:t>
      </w:r>
      <w:r>
        <w:rPr>
          <w:rFonts w:ascii="Arial" w:hAnsi="Arial" w:cs="Arial"/>
          <w:bCs/>
          <w:color w:val="000000"/>
          <w:sz w:val="23"/>
          <w:szCs w:val="23"/>
        </w:rPr>
        <w:t>(Graduate and Postgraduate):</w:t>
      </w:r>
      <w:r>
        <w:rPr>
          <w:rFonts w:ascii="Arial" w:hAnsi="Arial" w:cs="Arial"/>
          <w:b/>
          <w:color w:val="000000"/>
          <w:sz w:val="23"/>
          <w:szCs w:val="23"/>
        </w:rPr>
        <w:t xml:space="preserve"> 06</w:t>
      </w:r>
      <w:r>
        <w:rPr>
          <w:rFonts w:ascii="Arial" w:hAnsi="Arial" w:cs="Arial"/>
          <w:bCs/>
          <w:color w:val="000000"/>
          <w:sz w:val="23"/>
          <w:szCs w:val="23"/>
        </w:rPr>
        <w:t xml:space="preserve"> years </w:t>
      </w:r>
      <w:r>
        <w:rPr>
          <w:rFonts w:ascii="Arial" w:hAnsi="Arial" w:cs="Arial"/>
          <w:b/>
          <w:bCs/>
          <w:color w:val="000000"/>
          <w:sz w:val="23"/>
          <w:szCs w:val="23"/>
        </w:rPr>
        <w:t xml:space="preserve">02 </w:t>
      </w:r>
      <w:r>
        <w:rPr>
          <w:rFonts w:ascii="Arial" w:hAnsi="Arial" w:cs="Arial"/>
          <w:bCs/>
          <w:color w:val="000000"/>
          <w:sz w:val="23"/>
          <w:szCs w:val="23"/>
        </w:rPr>
        <w:t>months</w:t>
      </w:r>
    </w:p>
    <w:p w14:paraId="3A383F24">
      <w:pPr>
        <w:tabs>
          <w:tab w:val="left" w:pos="180"/>
        </w:tabs>
        <w:spacing w:before="120" w:after="120" w:line="360" w:lineRule="auto"/>
        <w:ind w:left="-284"/>
        <w:jc w:val="both"/>
        <w:rPr>
          <w:rFonts w:ascii="Arial" w:hAnsi="Arial" w:cs="Arial"/>
          <w:color w:val="000000"/>
          <w:sz w:val="23"/>
          <w:szCs w:val="23"/>
        </w:rPr>
      </w:pPr>
      <w:r>
        <w:rPr>
          <w:rFonts w:ascii="Arial" w:hAnsi="Arial" w:cs="Arial"/>
          <w:b/>
          <w:color w:val="000000"/>
          <w:sz w:val="23"/>
          <w:szCs w:val="23"/>
        </w:rPr>
        <w:t>Research</w:t>
      </w:r>
      <w:r>
        <w:rPr>
          <w:rFonts w:ascii="Arial" w:hAnsi="Arial" w:cs="Arial"/>
          <w:bCs/>
          <w:color w:val="000000"/>
          <w:sz w:val="23"/>
          <w:szCs w:val="23"/>
        </w:rPr>
        <w:t xml:space="preserve"> (including PhD): I</w:t>
      </w:r>
      <w:r>
        <w:rPr>
          <w:rFonts w:ascii="Arial" w:hAnsi="Arial" w:cs="Arial"/>
          <w:color w:val="000000"/>
          <w:sz w:val="23"/>
          <w:szCs w:val="23"/>
        </w:rPr>
        <w:t xml:space="preserve"> have more than 11 year’s research experience in</w:t>
      </w:r>
      <w:r>
        <w:rPr>
          <w:rFonts w:ascii="Arial" w:hAnsi="Arial" w:cs="Arial"/>
          <w:b/>
          <w:color w:val="000000"/>
          <w:sz w:val="23"/>
          <w:szCs w:val="23"/>
        </w:rPr>
        <w:t xml:space="preserve"> the Kinetics of Hydrolytic of Phosphate Esters and Microbiology</w:t>
      </w:r>
      <w:r>
        <w:rPr>
          <w:rFonts w:ascii="Arial" w:hAnsi="Arial" w:cs="Arial"/>
          <w:color w:val="000000"/>
          <w:sz w:val="23"/>
          <w:szCs w:val="23"/>
        </w:rPr>
        <w:t xml:space="preserve"> in the broad area of Medicinal Chemistry.</w:t>
      </w:r>
    </w:p>
    <w:tbl>
      <w:tblPr>
        <w:tblStyle w:val="7"/>
        <w:tblW w:w="8724" w:type="dxa"/>
        <w:tblInd w:w="-252" w:type="dxa"/>
        <w:tblLayout w:type="fixed"/>
        <w:tblCellMar>
          <w:top w:w="0" w:type="dxa"/>
          <w:left w:w="108" w:type="dxa"/>
          <w:bottom w:w="0" w:type="dxa"/>
          <w:right w:w="108" w:type="dxa"/>
        </w:tblCellMar>
      </w:tblPr>
      <w:tblGrid>
        <w:gridCol w:w="5940"/>
        <w:gridCol w:w="2784"/>
      </w:tblGrid>
      <w:tr w14:paraId="7FD76618">
        <w:tblPrEx>
          <w:tblCellMar>
            <w:top w:w="0" w:type="dxa"/>
            <w:left w:w="108" w:type="dxa"/>
            <w:bottom w:w="0" w:type="dxa"/>
            <w:right w:w="108" w:type="dxa"/>
          </w:tblCellMar>
        </w:tblPrEx>
        <w:tc>
          <w:tcPr>
            <w:tcW w:w="5940" w:type="dxa"/>
            <w:noWrap w:val="0"/>
            <w:vAlign w:val="top"/>
          </w:tcPr>
          <w:p w14:paraId="19E1DEF5">
            <w:pPr>
              <w:spacing w:after="120" w:line="276" w:lineRule="auto"/>
              <w:jc w:val="both"/>
              <w:rPr>
                <w:rFonts w:ascii="Arial" w:hAnsi="Arial" w:cs="Arial"/>
                <w:b/>
                <w:color w:val="000000"/>
                <w:sz w:val="23"/>
                <w:szCs w:val="23"/>
              </w:rPr>
            </w:pPr>
            <w:r>
              <w:rPr>
                <w:rFonts w:ascii="Arial" w:hAnsi="Arial" w:cs="Arial"/>
                <w:b/>
                <w:color w:val="000000"/>
                <w:sz w:val="23"/>
                <w:szCs w:val="23"/>
              </w:rPr>
              <w:t>Research Publications</w:t>
            </w:r>
          </w:p>
          <w:p w14:paraId="25D40CA4">
            <w:pPr>
              <w:numPr>
                <w:ilvl w:val="0"/>
                <w:numId w:val="3"/>
              </w:numPr>
              <w:tabs>
                <w:tab w:val="left" w:pos="432"/>
                <w:tab w:val="clear" w:pos="720"/>
              </w:tabs>
              <w:spacing w:after="120" w:line="276" w:lineRule="auto"/>
              <w:ind w:left="702" w:hanging="270"/>
              <w:jc w:val="both"/>
              <w:rPr>
                <w:rFonts w:ascii="Arial" w:hAnsi="Arial" w:cs="Arial"/>
                <w:bCs/>
                <w:color w:val="000000"/>
                <w:sz w:val="23"/>
                <w:szCs w:val="23"/>
              </w:rPr>
            </w:pPr>
            <w:r>
              <w:rPr>
                <w:rFonts w:ascii="Arial" w:hAnsi="Arial" w:cs="Arial"/>
                <w:bCs/>
                <w:color w:val="000000"/>
                <w:sz w:val="23"/>
                <w:szCs w:val="23"/>
              </w:rPr>
              <w:t>Research/Review papers (published)</w:t>
            </w:r>
          </w:p>
          <w:p w14:paraId="0E1C9F1C">
            <w:pPr>
              <w:numPr>
                <w:ilvl w:val="0"/>
                <w:numId w:val="3"/>
              </w:numPr>
              <w:tabs>
                <w:tab w:val="left" w:pos="432"/>
                <w:tab w:val="clear" w:pos="720"/>
              </w:tabs>
              <w:spacing w:after="120" w:line="276" w:lineRule="auto"/>
              <w:ind w:left="702" w:hanging="270"/>
              <w:jc w:val="both"/>
              <w:rPr>
                <w:rFonts w:ascii="Arial" w:hAnsi="Arial" w:cs="Arial"/>
                <w:bCs/>
                <w:color w:val="000000"/>
                <w:sz w:val="23"/>
                <w:szCs w:val="23"/>
              </w:rPr>
            </w:pPr>
            <w:r>
              <w:rPr>
                <w:rFonts w:ascii="Arial" w:hAnsi="Arial" w:cs="Arial"/>
                <w:bCs/>
                <w:color w:val="000000"/>
                <w:sz w:val="23"/>
                <w:szCs w:val="23"/>
              </w:rPr>
              <w:t>Research papers (communicated)</w:t>
            </w:r>
          </w:p>
          <w:p w14:paraId="139A5F34">
            <w:pPr>
              <w:numPr>
                <w:ilvl w:val="0"/>
                <w:numId w:val="3"/>
              </w:numPr>
              <w:tabs>
                <w:tab w:val="left" w:pos="432"/>
                <w:tab w:val="clear" w:pos="720"/>
              </w:tabs>
              <w:spacing w:after="120" w:line="276" w:lineRule="auto"/>
              <w:ind w:left="702" w:hanging="270"/>
              <w:jc w:val="both"/>
              <w:rPr>
                <w:rFonts w:ascii="Arial" w:hAnsi="Arial" w:cs="Arial"/>
                <w:bCs/>
                <w:color w:val="000000"/>
                <w:sz w:val="23"/>
                <w:szCs w:val="23"/>
              </w:rPr>
            </w:pPr>
            <w:r>
              <w:rPr>
                <w:rFonts w:ascii="Arial" w:hAnsi="Arial" w:cs="Arial"/>
                <w:bCs/>
                <w:color w:val="000000"/>
                <w:sz w:val="23"/>
                <w:szCs w:val="23"/>
              </w:rPr>
              <w:t>Book chapter published/accepted</w:t>
            </w:r>
          </w:p>
          <w:p w14:paraId="60A43E8B">
            <w:pPr>
              <w:numPr>
                <w:ilvl w:val="0"/>
                <w:numId w:val="3"/>
              </w:numPr>
              <w:tabs>
                <w:tab w:val="left" w:pos="432"/>
                <w:tab w:val="clear" w:pos="720"/>
              </w:tabs>
              <w:spacing w:after="120" w:line="276" w:lineRule="auto"/>
              <w:ind w:left="702" w:hanging="270"/>
              <w:jc w:val="both"/>
              <w:rPr>
                <w:rFonts w:ascii="Arial" w:hAnsi="Arial" w:cs="Arial"/>
                <w:bCs/>
                <w:color w:val="000000"/>
                <w:sz w:val="23"/>
                <w:szCs w:val="23"/>
              </w:rPr>
            </w:pPr>
            <w:r>
              <w:rPr>
                <w:rFonts w:ascii="Arial" w:hAnsi="Arial" w:cs="Arial"/>
                <w:bCs/>
                <w:color w:val="000000"/>
                <w:sz w:val="23"/>
                <w:szCs w:val="23"/>
              </w:rPr>
              <w:t>Research papers presented at the conferences</w:t>
            </w:r>
          </w:p>
        </w:tc>
        <w:tc>
          <w:tcPr>
            <w:tcW w:w="2784" w:type="dxa"/>
            <w:noWrap w:val="0"/>
            <w:vAlign w:val="top"/>
          </w:tcPr>
          <w:p w14:paraId="70460B83">
            <w:pPr>
              <w:spacing w:after="120" w:line="276" w:lineRule="auto"/>
              <w:ind w:left="612" w:right="-198" w:hanging="720"/>
              <w:jc w:val="both"/>
              <w:rPr>
                <w:rFonts w:ascii="Arial" w:hAnsi="Arial" w:cs="Arial"/>
                <w:bCs/>
                <w:color w:val="000000"/>
                <w:sz w:val="23"/>
                <w:szCs w:val="23"/>
              </w:rPr>
            </w:pPr>
          </w:p>
          <w:p w14:paraId="4C20EA9D">
            <w:pPr>
              <w:numPr>
                <w:ilvl w:val="0"/>
                <w:numId w:val="4"/>
              </w:numPr>
              <w:spacing w:after="120" w:line="276" w:lineRule="auto"/>
              <w:ind w:left="612" w:right="-198" w:hanging="720"/>
              <w:jc w:val="both"/>
              <w:rPr>
                <w:rFonts w:ascii="Arial" w:hAnsi="Arial" w:cs="Arial"/>
                <w:bCs/>
                <w:color w:val="000000"/>
                <w:sz w:val="23"/>
                <w:szCs w:val="23"/>
              </w:rPr>
            </w:pPr>
            <w:r>
              <w:rPr>
                <w:rFonts w:ascii="Arial" w:hAnsi="Arial" w:cs="Arial"/>
                <w:bCs/>
                <w:color w:val="000000"/>
                <w:sz w:val="23"/>
                <w:szCs w:val="23"/>
              </w:rPr>
              <w:t xml:space="preserve"> 08 </w:t>
            </w:r>
          </w:p>
          <w:p w14:paraId="677361BB">
            <w:pPr>
              <w:numPr>
                <w:ilvl w:val="0"/>
                <w:numId w:val="4"/>
              </w:numPr>
              <w:spacing w:after="120" w:line="276" w:lineRule="auto"/>
              <w:ind w:left="612" w:right="-198" w:hanging="720"/>
              <w:jc w:val="both"/>
              <w:rPr>
                <w:rFonts w:ascii="Arial" w:hAnsi="Arial" w:cs="Arial"/>
                <w:bCs/>
                <w:color w:val="000000"/>
                <w:sz w:val="23"/>
                <w:szCs w:val="23"/>
              </w:rPr>
            </w:pPr>
            <w:r>
              <w:rPr>
                <w:rFonts w:ascii="Arial" w:hAnsi="Arial" w:cs="Arial"/>
                <w:bCs/>
                <w:color w:val="000000"/>
                <w:sz w:val="23"/>
                <w:szCs w:val="23"/>
              </w:rPr>
              <w:t xml:space="preserve"> 02</w:t>
            </w:r>
          </w:p>
          <w:p w14:paraId="666FAEF9">
            <w:pPr>
              <w:numPr>
                <w:ilvl w:val="0"/>
                <w:numId w:val="4"/>
              </w:numPr>
              <w:spacing w:after="120" w:line="276" w:lineRule="auto"/>
              <w:ind w:left="612" w:right="-198" w:hanging="720"/>
              <w:jc w:val="both"/>
              <w:rPr>
                <w:rFonts w:ascii="Arial" w:hAnsi="Arial" w:cs="Arial"/>
                <w:bCs/>
                <w:color w:val="000000"/>
                <w:sz w:val="23"/>
                <w:szCs w:val="23"/>
              </w:rPr>
            </w:pPr>
            <w:r>
              <w:rPr>
                <w:rFonts w:ascii="Arial" w:hAnsi="Arial" w:cs="Arial"/>
                <w:bCs/>
                <w:color w:val="000000"/>
                <w:sz w:val="23"/>
                <w:szCs w:val="23"/>
              </w:rPr>
              <w:t xml:space="preserve"> 06</w:t>
            </w:r>
          </w:p>
          <w:p w14:paraId="6AA6A310">
            <w:pPr>
              <w:numPr>
                <w:ilvl w:val="0"/>
                <w:numId w:val="4"/>
              </w:numPr>
              <w:spacing w:after="120" w:line="276" w:lineRule="auto"/>
              <w:ind w:left="612" w:right="-198" w:hanging="720"/>
              <w:jc w:val="both"/>
              <w:rPr>
                <w:rFonts w:ascii="Arial" w:hAnsi="Arial" w:cs="Arial"/>
                <w:bCs/>
                <w:color w:val="000000"/>
                <w:sz w:val="23"/>
                <w:szCs w:val="23"/>
              </w:rPr>
            </w:pPr>
            <w:r>
              <w:rPr>
                <w:rFonts w:ascii="Arial" w:hAnsi="Arial" w:cs="Arial"/>
                <w:bCs/>
                <w:color w:val="000000"/>
                <w:sz w:val="23"/>
                <w:szCs w:val="23"/>
              </w:rPr>
              <w:t xml:space="preserve"> 11</w:t>
            </w:r>
          </w:p>
        </w:tc>
      </w:tr>
    </w:tbl>
    <w:p w14:paraId="504A6348">
      <w:pPr>
        <w:tabs>
          <w:tab w:val="left" w:pos="-180"/>
          <w:tab w:val="left" w:pos="567"/>
        </w:tabs>
        <w:autoSpaceDE w:val="0"/>
        <w:autoSpaceDN w:val="0"/>
        <w:adjustRightInd w:val="0"/>
        <w:spacing w:line="276" w:lineRule="auto"/>
        <w:ind w:left="-180"/>
        <w:jc w:val="both"/>
        <w:outlineLvl w:val="0"/>
        <w:rPr>
          <w:rFonts w:ascii="Arial" w:hAnsi="Arial" w:cs="Arial"/>
          <w:b/>
          <w:bCs/>
          <w:color w:val="000000"/>
          <w:sz w:val="23"/>
          <w:szCs w:val="23"/>
          <w:lang w:bidi="he-IL"/>
        </w:rPr>
      </w:pPr>
      <w:r>
        <w:rPr>
          <w:rFonts w:ascii="Arial" w:hAnsi="Arial" w:cs="Arial"/>
          <w:b/>
          <w:color w:val="000000"/>
          <w:sz w:val="23"/>
          <w:szCs w:val="23"/>
        </w:rPr>
        <w:t xml:space="preserve">Research Guidance: </w:t>
      </w:r>
      <w:r>
        <w:rPr>
          <w:rFonts w:ascii="Arial" w:hAnsi="Arial" w:cs="Arial"/>
          <w:b/>
          <w:bCs/>
          <w:color w:val="000000"/>
          <w:sz w:val="23"/>
          <w:szCs w:val="23"/>
          <w:lang w:bidi="he-IL"/>
        </w:rPr>
        <w:t xml:space="preserve">Doctor of Philosophy (Ph.D.) in Chemistry </w:t>
      </w:r>
      <w:r>
        <w:rPr>
          <w:rFonts w:ascii="Arial" w:hAnsi="Arial" w:cs="Arial"/>
          <w:b/>
          <w:color w:val="000000"/>
          <w:sz w:val="23"/>
          <w:szCs w:val="23"/>
        </w:rPr>
        <w:t>02 (Ongoing)</w:t>
      </w:r>
    </w:p>
    <w:p w14:paraId="53224E0F">
      <w:pPr>
        <w:tabs>
          <w:tab w:val="left" w:pos="-180"/>
          <w:tab w:val="left" w:pos="567"/>
        </w:tabs>
        <w:autoSpaceDE w:val="0"/>
        <w:autoSpaceDN w:val="0"/>
        <w:adjustRightInd w:val="0"/>
        <w:spacing w:line="276" w:lineRule="auto"/>
        <w:ind w:left="-180"/>
        <w:jc w:val="both"/>
        <w:outlineLvl w:val="0"/>
        <w:rPr>
          <w:rFonts w:ascii="Arial" w:hAnsi="Arial" w:cs="Arial"/>
          <w:b/>
          <w:bCs/>
          <w:color w:val="000000"/>
          <w:sz w:val="10"/>
          <w:szCs w:val="10"/>
          <w:lang w:bidi="he-IL"/>
        </w:rPr>
      </w:pP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765"/>
        <w:gridCol w:w="4987"/>
        <w:gridCol w:w="1573"/>
      </w:tblGrid>
      <w:tr w14:paraId="5F069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noWrap w:val="0"/>
            <w:vAlign w:val="center"/>
          </w:tcPr>
          <w:p w14:paraId="59F9F013">
            <w:pPr>
              <w:tabs>
                <w:tab w:val="left" w:pos="90"/>
                <w:tab w:val="left" w:pos="180"/>
                <w:tab w:val="left" w:pos="270"/>
              </w:tabs>
              <w:spacing w:after="120" w:line="276" w:lineRule="auto"/>
              <w:jc w:val="both"/>
              <w:outlineLvl w:val="0"/>
              <w:rPr>
                <w:rFonts w:ascii="Arial" w:hAnsi="Arial" w:cs="Arial"/>
                <w:b/>
                <w:color w:val="000000"/>
                <w:sz w:val="23"/>
                <w:szCs w:val="23"/>
              </w:rPr>
            </w:pPr>
            <w:r>
              <w:rPr>
                <w:rFonts w:ascii="Arial" w:hAnsi="Arial" w:cs="Arial"/>
                <w:b/>
                <w:color w:val="000000"/>
                <w:sz w:val="23"/>
                <w:szCs w:val="23"/>
              </w:rPr>
              <w:t>S. No</w:t>
            </w:r>
          </w:p>
        </w:tc>
        <w:tc>
          <w:tcPr>
            <w:tcW w:w="985" w:type="pct"/>
            <w:noWrap w:val="0"/>
            <w:vAlign w:val="center"/>
          </w:tcPr>
          <w:p w14:paraId="6B00B929">
            <w:pPr>
              <w:tabs>
                <w:tab w:val="left" w:pos="90"/>
                <w:tab w:val="left" w:pos="180"/>
                <w:tab w:val="left" w:pos="270"/>
              </w:tabs>
              <w:spacing w:after="120" w:line="276" w:lineRule="auto"/>
              <w:jc w:val="both"/>
              <w:outlineLvl w:val="0"/>
              <w:rPr>
                <w:rFonts w:ascii="Arial" w:hAnsi="Arial" w:cs="Arial"/>
                <w:b/>
                <w:color w:val="000000"/>
                <w:sz w:val="23"/>
                <w:szCs w:val="23"/>
              </w:rPr>
            </w:pPr>
            <w:r>
              <w:rPr>
                <w:rFonts w:ascii="Arial" w:hAnsi="Arial" w:cs="Arial"/>
                <w:b/>
                <w:color w:val="000000"/>
                <w:sz w:val="23"/>
                <w:szCs w:val="23"/>
              </w:rPr>
              <w:t xml:space="preserve">Name of Student </w:t>
            </w:r>
          </w:p>
        </w:tc>
        <w:tc>
          <w:tcPr>
            <w:tcW w:w="2784" w:type="pct"/>
            <w:noWrap w:val="0"/>
            <w:vAlign w:val="center"/>
          </w:tcPr>
          <w:p w14:paraId="4EF0B679">
            <w:pPr>
              <w:tabs>
                <w:tab w:val="left" w:pos="90"/>
                <w:tab w:val="left" w:pos="180"/>
                <w:tab w:val="left" w:pos="270"/>
              </w:tabs>
              <w:spacing w:after="120" w:line="276" w:lineRule="auto"/>
              <w:jc w:val="both"/>
              <w:outlineLvl w:val="0"/>
              <w:rPr>
                <w:rFonts w:ascii="Arial" w:hAnsi="Arial" w:cs="Arial"/>
                <w:b/>
                <w:color w:val="000000"/>
                <w:sz w:val="23"/>
                <w:szCs w:val="23"/>
              </w:rPr>
            </w:pPr>
            <w:r>
              <w:rPr>
                <w:rFonts w:ascii="Arial" w:hAnsi="Arial" w:cs="Arial"/>
                <w:b/>
                <w:bCs/>
                <w:color w:val="000000"/>
                <w:sz w:val="23"/>
                <w:szCs w:val="23"/>
                <w:lang w:bidi="he-IL"/>
              </w:rPr>
              <w:t xml:space="preserve">Doctor of Philosophy (Ph.D.) </w:t>
            </w:r>
            <w:r>
              <w:rPr>
                <w:rFonts w:ascii="Arial" w:hAnsi="Arial" w:cs="Arial"/>
                <w:b/>
                <w:color w:val="000000"/>
                <w:sz w:val="23"/>
                <w:szCs w:val="23"/>
              </w:rPr>
              <w:t>Topic</w:t>
            </w:r>
          </w:p>
        </w:tc>
        <w:tc>
          <w:tcPr>
            <w:tcW w:w="878" w:type="pct"/>
            <w:noWrap w:val="0"/>
            <w:vAlign w:val="center"/>
          </w:tcPr>
          <w:p w14:paraId="2D1426F6">
            <w:pPr>
              <w:tabs>
                <w:tab w:val="left" w:pos="90"/>
                <w:tab w:val="left" w:pos="180"/>
                <w:tab w:val="left" w:pos="270"/>
              </w:tabs>
              <w:spacing w:after="120" w:line="276" w:lineRule="auto"/>
              <w:ind w:right="-120"/>
              <w:jc w:val="both"/>
              <w:outlineLvl w:val="0"/>
              <w:rPr>
                <w:rFonts w:ascii="Arial" w:hAnsi="Arial" w:cs="Arial"/>
                <w:b/>
                <w:color w:val="000000"/>
                <w:sz w:val="23"/>
                <w:szCs w:val="23"/>
              </w:rPr>
            </w:pPr>
            <w:r>
              <w:rPr>
                <w:rFonts w:ascii="Arial" w:hAnsi="Arial" w:cs="Arial"/>
                <w:b/>
                <w:color w:val="000000"/>
                <w:sz w:val="23"/>
                <w:szCs w:val="23"/>
              </w:rPr>
              <w:t>Date of Registration</w:t>
            </w:r>
          </w:p>
        </w:tc>
      </w:tr>
      <w:tr w14:paraId="1B12C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noWrap w:val="0"/>
            <w:vAlign w:val="top"/>
          </w:tcPr>
          <w:p w14:paraId="0F57BD64">
            <w:pPr>
              <w:tabs>
                <w:tab w:val="left" w:pos="90"/>
                <w:tab w:val="left" w:pos="180"/>
                <w:tab w:val="left" w:pos="270"/>
              </w:tabs>
              <w:spacing w:line="276" w:lineRule="auto"/>
              <w:jc w:val="both"/>
              <w:outlineLvl w:val="0"/>
              <w:rPr>
                <w:rFonts w:ascii="Arial" w:hAnsi="Arial" w:cs="Arial"/>
                <w:color w:val="000000"/>
                <w:sz w:val="23"/>
                <w:szCs w:val="23"/>
              </w:rPr>
            </w:pPr>
            <w:r>
              <w:rPr>
                <w:rFonts w:ascii="Arial" w:hAnsi="Arial" w:cs="Arial"/>
                <w:color w:val="000000"/>
                <w:sz w:val="23"/>
                <w:szCs w:val="23"/>
              </w:rPr>
              <w:t>1.</w:t>
            </w:r>
          </w:p>
        </w:tc>
        <w:tc>
          <w:tcPr>
            <w:tcW w:w="985" w:type="pct"/>
            <w:noWrap w:val="0"/>
            <w:vAlign w:val="top"/>
          </w:tcPr>
          <w:p w14:paraId="63AC458D">
            <w:pPr>
              <w:tabs>
                <w:tab w:val="left" w:pos="90"/>
                <w:tab w:val="left" w:pos="180"/>
                <w:tab w:val="left" w:pos="270"/>
              </w:tabs>
              <w:spacing w:line="276" w:lineRule="auto"/>
              <w:jc w:val="both"/>
              <w:outlineLvl w:val="0"/>
              <w:rPr>
                <w:rFonts w:ascii="Arial" w:hAnsi="Arial" w:cs="Arial"/>
                <w:color w:val="000000"/>
                <w:sz w:val="23"/>
                <w:szCs w:val="23"/>
              </w:rPr>
            </w:pPr>
            <w:r>
              <w:rPr>
                <w:rFonts w:ascii="Arial" w:hAnsi="Arial" w:cs="Arial"/>
                <w:color w:val="000000"/>
                <w:sz w:val="23"/>
                <w:szCs w:val="23"/>
              </w:rPr>
              <w:t>Dinesh Kumar Kushwaha</w:t>
            </w:r>
          </w:p>
        </w:tc>
        <w:tc>
          <w:tcPr>
            <w:tcW w:w="2784" w:type="pct"/>
            <w:noWrap w:val="0"/>
            <w:vAlign w:val="top"/>
          </w:tcPr>
          <w:p w14:paraId="64609F7A">
            <w:pPr>
              <w:tabs>
                <w:tab w:val="left" w:pos="217"/>
              </w:tabs>
              <w:spacing w:line="276" w:lineRule="auto"/>
              <w:jc w:val="both"/>
              <w:rPr>
                <w:rFonts w:ascii="Arial" w:hAnsi="Arial" w:cs="Arial"/>
                <w:bCs/>
                <w:color w:val="000000"/>
                <w:sz w:val="23"/>
                <w:szCs w:val="23"/>
                <w:lang w:bidi="he-IL"/>
              </w:rPr>
            </w:pPr>
            <w:r>
              <w:rPr>
                <w:rFonts w:ascii="Arial" w:hAnsi="Arial" w:cs="Arial"/>
                <w:bCs/>
                <w:color w:val="000000"/>
                <w:sz w:val="23"/>
                <w:szCs w:val="23"/>
              </w:rPr>
              <w:t>A comparative study on physico-chemical analysis of geothermal water and soil of Balrampur</w:t>
            </w:r>
          </w:p>
        </w:tc>
        <w:tc>
          <w:tcPr>
            <w:tcW w:w="878" w:type="pct"/>
            <w:noWrap w:val="0"/>
            <w:vAlign w:val="top"/>
          </w:tcPr>
          <w:p w14:paraId="68C27C83">
            <w:pPr>
              <w:spacing w:line="276" w:lineRule="auto"/>
              <w:jc w:val="both"/>
              <w:rPr>
                <w:rFonts w:ascii="Arial" w:hAnsi="Arial" w:cs="Arial"/>
                <w:color w:val="000000"/>
                <w:sz w:val="23"/>
                <w:szCs w:val="23"/>
              </w:rPr>
            </w:pPr>
            <w:r>
              <w:rPr>
                <w:rFonts w:ascii="Arial" w:hAnsi="Arial" w:cs="Arial"/>
                <w:color w:val="000000"/>
                <w:sz w:val="23"/>
                <w:szCs w:val="23"/>
              </w:rPr>
              <w:t>24/07/2023</w:t>
            </w:r>
          </w:p>
        </w:tc>
      </w:tr>
      <w:tr w14:paraId="7649F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noWrap w:val="0"/>
            <w:vAlign w:val="top"/>
          </w:tcPr>
          <w:p w14:paraId="591EC874">
            <w:pPr>
              <w:tabs>
                <w:tab w:val="left" w:pos="90"/>
                <w:tab w:val="left" w:pos="180"/>
                <w:tab w:val="left" w:pos="270"/>
              </w:tabs>
              <w:spacing w:line="276" w:lineRule="auto"/>
              <w:jc w:val="both"/>
              <w:outlineLvl w:val="0"/>
              <w:rPr>
                <w:rFonts w:ascii="Arial" w:hAnsi="Arial" w:cs="Arial"/>
                <w:color w:val="000000"/>
                <w:sz w:val="23"/>
                <w:szCs w:val="23"/>
              </w:rPr>
            </w:pPr>
            <w:r>
              <w:rPr>
                <w:rFonts w:ascii="Arial" w:hAnsi="Arial" w:cs="Arial"/>
                <w:color w:val="000000"/>
                <w:sz w:val="23"/>
                <w:szCs w:val="23"/>
              </w:rPr>
              <w:t>2.</w:t>
            </w:r>
          </w:p>
        </w:tc>
        <w:tc>
          <w:tcPr>
            <w:tcW w:w="985" w:type="pct"/>
            <w:noWrap w:val="0"/>
            <w:vAlign w:val="top"/>
          </w:tcPr>
          <w:p w14:paraId="5C3FCBC1">
            <w:pPr>
              <w:tabs>
                <w:tab w:val="left" w:pos="90"/>
                <w:tab w:val="left" w:pos="180"/>
                <w:tab w:val="left" w:pos="270"/>
              </w:tabs>
              <w:spacing w:line="276" w:lineRule="auto"/>
              <w:jc w:val="both"/>
              <w:outlineLvl w:val="0"/>
              <w:rPr>
                <w:rFonts w:ascii="Arial" w:hAnsi="Arial" w:cs="Arial"/>
                <w:color w:val="000000"/>
                <w:sz w:val="23"/>
                <w:szCs w:val="23"/>
              </w:rPr>
            </w:pPr>
            <w:r>
              <w:rPr>
                <w:rFonts w:ascii="Arial" w:hAnsi="Arial" w:cs="Arial"/>
                <w:color w:val="000000"/>
                <w:sz w:val="23"/>
                <w:szCs w:val="23"/>
              </w:rPr>
              <w:t>Pooja Singh</w:t>
            </w:r>
          </w:p>
        </w:tc>
        <w:tc>
          <w:tcPr>
            <w:tcW w:w="2784" w:type="pct"/>
            <w:noWrap w:val="0"/>
            <w:vAlign w:val="top"/>
          </w:tcPr>
          <w:p w14:paraId="582FE548">
            <w:pPr>
              <w:tabs>
                <w:tab w:val="left" w:pos="90"/>
                <w:tab w:val="left" w:pos="180"/>
                <w:tab w:val="left" w:pos="270"/>
              </w:tabs>
              <w:spacing w:line="276" w:lineRule="auto"/>
              <w:jc w:val="both"/>
              <w:outlineLvl w:val="0"/>
              <w:rPr>
                <w:rFonts w:ascii="Arial" w:hAnsi="Arial" w:cs="Arial"/>
                <w:bCs/>
                <w:color w:val="000000"/>
                <w:sz w:val="23"/>
                <w:szCs w:val="23"/>
                <w:lang w:bidi="he-IL"/>
              </w:rPr>
            </w:pPr>
            <w:r>
              <w:rPr>
                <w:rFonts w:ascii="Arial" w:hAnsi="Arial" w:cs="Arial"/>
                <w:bCs/>
                <w:color w:val="000000"/>
                <w:sz w:val="23"/>
                <w:szCs w:val="23"/>
                <w:lang w:bidi="he-IL"/>
              </w:rPr>
              <w:t>Synthesis characterization and catalysis of some organic phosphate ester compound</w:t>
            </w:r>
          </w:p>
        </w:tc>
        <w:tc>
          <w:tcPr>
            <w:tcW w:w="878" w:type="pct"/>
            <w:noWrap w:val="0"/>
            <w:vAlign w:val="top"/>
          </w:tcPr>
          <w:p w14:paraId="465D8859">
            <w:pPr>
              <w:tabs>
                <w:tab w:val="left" w:pos="90"/>
                <w:tab w:val="left" w:pos="180"/>
                <w:tab w:val="left" w:pos="270"/>
              </w:tabs>
              <w:spacing w:line="276" w:lineRule="auto"/>
              <w:ind w:right="-120"/>
              <w:jc w:val="both"/>
              <w:outlineLvl w:val="0"/>
              <w:rPr>
                <w:rFonts w:ascii="Arial" w:hAnsi="Arial" w:cs="Arial"/>
                <w:color w:val="000000"/>
                <w:sz w:val="23"/>
                <w:szCs w:val="23"/>
              </w:rPr>
            </w:pPr>
            <w:r>
              <w:rPr>
                <w:rFonts w:ascii="Arial" w:hAnsi="Arial" w:cs="Arial"/>
                <w:color w:val="000000"/>
                <w:sz w:val="23"/>
                <w:szCs w:val="23"/>
              </w:rPr>
              <w:t>24/07/2023</w:t>
            </w:r>
          </w:p>
        </w:tc>
      </w:tr>
    </w:tbl>
    <w:p w14:paraId="496D6E0C">
      <w:pPr>
        <w:tabs>
          <w:tab w:val="left" w:pos="90"/>
          <w:tab w:val="left" w:pos="180"/>
          <w:tab w:val="left" w:pos="270"/>
        </w:tabs>
        <w:spacing w:before="120" w:after="120" w:line="276" w:lineRule="auto"/>
        <w:ind w:left="-180"/>
        <w:jc w:val="both"/>
        <w:outlineLvl w:val="0"/>
        <w:rPr>
          <w:rFonts w:ascii="Arial" w:hAnsi="Arial" w:cs="Arial"/>
          <w:b/>
          <w:color w:val="000000"/>
          <w:sz w:val="23"/>
          <w:szCs w:val="23"/>
        </w:rPr>
      </w:pPr>
      <w:r>
        <w:rPr>
          <w:rFonts w:ascii="Arial" w:hAnsi="Arial" w:cs="Arial"/>
          <w:b/>
          <w:color w:val="000000"/>
          <w:sz w:val="23"/>
          <w:szCs w:val="23"/>
        </w:rPr>
        <w:t>Research Guidance: M.Sc. Dissertation (Awarded): 20</w:t>
      </w:r>
    </w:p>
    <w:p w14:paraId="65676575">
      <w:pPr>
        <w:spacing w:before="120" w:after="120" w:line="276" w:lineRule="auto"/>
        <w:ind w:hanging="240"/>
        <w:jc w:val="both"/>
        <w:outlineLvl w:val="0"/>
        <w:rPr>
          <w:rFonts w:ascii="Arial" w:hAnsi="Arial" w:cs="Arial"/>
          <w:b/>
          <w:color w:val="000000"/>
          <w:sz w:val="23"/>
          <w:szCs w:val="23"/>
        </w:rPr>
      </w:pPr>
      <w:r>
        <w:rPr>
          <w:rFonts w:ascii="Arial" w:hAnsi="Arial" w:cs="Arial"/>
          <w:color w:val="000000"/>
          <w:sz w:val="23"/>
          <w:szCs w:val="23"/>
        </w:rPr>
        <w:t xml:space="preserve"> </w:t>
      </w:r>
      <w:r>
        <w:rPr>
          <w:rFonts w:ascii="Arial" w:hAnsi="Arial" w:cs="Arial"/>
          <w:b/>
          <w:color w:val="000000"/>
          <w:sz w:val="23"/>
          <w:szCs w:val="23"/>
        </w:rPr>
        <w:t>Honors/Award</w:t>
      </w:r>
    </w:p>
    <w:p w14:paraId="69261BDF">
      <w:pPr>
        <w:pStyle w:val="24"/>
        <w:numPr>
          <w:ilvl w:val="0"/>
          <w:numId w:val="5"/>
        </w:numPr>
        <w:spacing w:before="120" w:after="120" w:line="276" w:lineRule="auto"/>
        <w:ind w:left="547"/>
        <w:jc w:val="both"/>
        <w:rPr>
          <w:rFonts w:ascii="Arial" w:hAnsi="Arial" w:cs="Arial"/>
          <w:color w:val="000000"/>
          <w:sz w:val="23"/>
          <w:szCs w:val="23"/>
        </w:rPr>
      </w:pPr>
      <w:r>
        <w:rPr>
          <w:rFonts w:ascii="Arial" w:hAnsi="Arial" w:cs="Arial"/>
          <w:b/>
          <w:bCs/>
          <w:color w:val="000000"/>
          <w:sz w:val="23"/>
          <w:szCs w:val="23"/>
        </w:rPr>
        <w:t>Rajiv Gandhi National Doctoral Fellowship</w:t>
      </w:r>
      <w:r>
        <w:rPr>
          <w:rFonts w:ascii="Arial" w:hAnsi="Arial" w:cs="Arial"/>
          <w:color w:val="000000"/>
          <w:sz w:val="23"/>
          <w:szCs w:val="23"/>
        </w:rPr>
        <w:t xml:space="preserve"> (for Ph. D. in Chemistry) for the year 2009-2014, awarded by University Grants Commission (UGC), New Delhi.</w:t>
      </w:r>
    </w:p>
    <w:p w14:paraId="30BE7A15">
      <w:pPr>
        <w:pStyle w:val="24"/>
        <w:numPr>
          <w:ilvl w:val="0"/>
          <w:numId w:val="5"/>
        </w:numPr>
        <w:spacing w:before="120" w:after="120" w:line="276" w:lineRule="auto"/>
        <w:ind w:left="547"/>
        <w:jc w:val="both"/>
        <w:rPr>
          <w:rFonts w:ascii="Arial" w:hAnsi="Arial" w:cs="Arial"/>
          <w:sz w:val="23"/>
          <w:szCs w:val="23"/>
        </w:rPr>
      </w:pPr>
      <w:r>
        <w:rPr>
          <w:rFonts w:ascii="Arial" w:hAnsi="Arial" w:cs="Arial"/>
          <w:b/>
          <w:bCs/>
          <w:sz w:val="23"/>
          <w:szCs w:val="23"/>
        </w:rPr>
        <w:t>Best Paper Presentation Award</w:t>
      </w:r>
      <w:r>
        <w:rPr>
          <w:rFonts w:ascii="Arial" w:hAnsi="Arial" w:cs="Arial"/>
          <w:sz w:val="23"/>
          <w:szCs w:val="23"/>
        </w:rPr>
        <w:t xml:space="preserve"> in International Conference on Recent Trends in Science and Technology on the topic Synthesis of Nanoparticles from Plastic Waste and Environmental Impacts, organized from 15/12/2023 to 16/12/2023 by the Department of Chemistry, Holycross Women College Ambikapur, Surguja, Chhattisgarh. </w:t>
      </w:r>
    </w:p>
    <w:p w14:paraId="6B28B122">
      <w:pPr>
        <w:pStyle w:val="24"/>
        <w:numPr>
          <w:ilvl w:val="0"/>
          <w:numId w:val="5"/>
        </w:numPr>
        <w:spacing w:before="120" w:after="120" w:line="276" w:lineRule="auto"/>
        <w:ind w:left="547"/>
        <w:jc w:val="both"/>
        <w:rPr>
          <w:rFonts w:ascii="Arial" w:hAnsi="Arial" w:cs="Arial"/>
          <w:color w:val="000000"/>
          <w:sz w:val="23"/>
          <w:szCs w:val="23"/>
        </w:rPr>
      </w:pPr>
      <w:r>
        <w:rPr>
          <w:rFonts w:ascii="Arial" w:hAnsi="Arial" w:cs="Arial"/>
          <w:b/>
          <w:bCs/>
          <w:sz w:val="23"/>
          <w:szCs w:val="23"/>
        </w:rPr>
        <w:t>Best Paper Presentation Award</w:t>
      </w:r>
      <w:r>
        <w:rPr>
          <w:rFonts w:ascii="Arial" w:hAnsi="Arial" w:cs="Arial"/>
          <w:sz w:val="23"/>
          <w:szCs w:val="23"/>
        </w:rPr>
        <w:t xml:space="preserve"> in International conference on new emerging dimension in Science, Technology, and Management on the topic Spectroscopic Techniques for the Characterization of Nanomaterials,  organized from 12/03/2023 to 13/03/2023 by the Department</w:t>
      </w:r>
      <w:r>
        <w:rPr>
          <w:rFonts w:ascii="Arial" w:hAnsi="Arial" w:cs="Arial"/>
          <w:color w:val="000000"/>
          <w:sz w:val="23"/>
          <w:szCs w:val="23"/>
        </w:rPr>
        <w:t xml:space="preserve"> of Physics and Electronics, Rajeev Gandhi Govt. P.G. College Ambikapur, Surguja, Chhattisgarh.</w:t>
      </w:r>
    </w:p>
    <w:p w14:paraId="5D64EDAB">
      <w:pPr>
        <w:spacing w:before="120" w:after="120" w:line="276" w:lineRule="auto"/>
        <w:ind w:left="-240"/>
        <w:jc w:val="both"/>
        <w:outlineLvl w:val="0"/>
        <w:rPr>
          <w:rFonts w:ascii="Arial" w:hAnsi="Arial" w:cs="Arial"/>
          <w:color w:val="000000"/>
          <w:sz w:val="23"/>
          <w:szCs w:val="23"/>
        </w:rPr>
      </w:pPr>
      <w:r>
        <w:rPr>
          <w:rFonts w:ascii="Arial" w:hAnsi="Arial" w:cs="Arial"/>
          <w:b/>
          <w:color w:val="000000"/>
          <w:sz w:val="23"/>
          <w:szCs w:val="23"/>
        </w:rPr>
        <w:t>Fellowship/</w:t>
      </w:r>
      <w:r>
        <w:rPr>
          <w:rFonts w:ascii="Arial" w:hAnsi="Arial" w:cs="Arial"/>
          <w:color w:val="000000"/>
          <w:sz w:val="23"/>
          <w:szCs w:val="23"/>
        </w:rPr>
        <w:t>Membership</w:t>
      </w:r>
    </w:p>
    <w:p w14:paraId="0694EC84">
      <w:pPr>
        <w:pStyle w:val="24"/>
        <w:numPr>
          <w:ilvl w:val="0"/>
          <w:numId w:val="6"/>
        </w:numPr>
        <w:tabs>
          <w:tab w:val="left" w:pos="180"/>
        </w:tabs>
        <w:spacing w:before="120" w:after="120" w:line="276" w:lineRule="auto"/>
        <w:ind w:left="540"/>
        <w:jc w:val="both"/>
        <w:rPr>
          <w:rFonts w:ascii="Arial" w:hAnsi="Arial" w:cs="Arial"/>
          <w:color w:val="000000"/>
          <w:sz w:val="23"/>
          <w:szCs w:val="23"/>
        </w:rPr>
      </w:pPr>
      <w:r>
        <w:rPr>
          <w:rFonts w:ascii="Arial" w:hAnsi="Arial" w:cs="Arial"/>
          <w:color w:val="000000"/>
          <w:sz w:val="23"/>
          <w:szCs w:val="23"/>
        </w:rPr>
        <w:t>Annual Member of Indian Council of Chemists, India</w:t>
      </w:r>
    </w:p>
    <w:p w14:paraId="6772A6AF">
      <w:pPr>
        <w:pStyle w:val="24"/>
        <w:numPr>
          <w:ilvl w:val="0"/>
          <w:numId w:val="6"/>
        </w:numPr>
        <w:tabs>
          <w:tab w:val="left" w:pos="180"/>
        </w:tabs>
        <w:spacing w:before="120" w:after="120" w:line="276" w:lineRule="auto"/>
        <w:ind w:left="540"/>
        <w:jc w:val="both"/>
        <w:rPr>
          <w:rFonts w:ascii="Arial" w:hAnsi="Arial" w:cs="Arial"/>
          <w:color w:val="000000"/>
          <w:sz w:val="23"/>
          <w:szCs w:val="23"/>
        </w:rPr>
      </w:pPr>
      <w:r>
        <w:rPr>
          <w:rFonts w:ascii="Arial" w:hAnsi="Arial" w:cs="Arial"/>
          <w:color w:val="000000"/>
          <w:sz w:val="23"/>
          <w:szCs w:val="23"/>
        </w:rPr>
        <w:t>Annual Member of Convention of Chemists, India</w:t>
      </w:r>
    </w:p>
    <w:p w14:paraId="623C8EB3">
      <w:pPr>
        <w:spacing w:before="120" w:after="120" w:line="276" w:lineRule="auto"/>
        <w:ind w:left="-284"/>
        <w:jc w:val="both"/>
        <w:rPr>
          <w:rFonts w:ascii="Arial" w:hAnsi="Arial" w:cs="Arial"/>
          <w:b/>
          <w:color w:val="000000"/>
          <w:sz w:val="23"/>
          <w:szCs w:val="23"/>
        </w:rPr>
      </w:pPr>
      <w:r>
        <w:rPr>
          <w:rFonts w:ascii="Arial" w:hAnsi="Arial" w:cs="Arial"/>
          <w:b/>
          <w:color w:val="000000"/>
          <w:sz w:val="23"/>
          <w:szCs w:val="23"/>
        </w:rPr>
        <w:t>Previous Experiences</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2470"/>
        <w:gridCol w:w="4167"/>
        <w:gridCol w:w="1752"/>
      </w:tblGrid>
      <w:tr w14:paraId="4CEF8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 w:type="pct"/>
            <w:noWrap w:val="0"/>
            <w:vAlign w:val="top"/>
          </w:tcPr>
          <w:p w14:paraId="719C799F">
            <w:pPr>
              <w:spacing w:line="276" w:lineRule="auto"/>
              <w:ind w:right="-108"/>
              <w:jc w:val="both"/>
              <w:rPr>
                <w:rFonts w:ascii="Arial" w:hAnsi="Arial" w:cs="Arial"/>
                <w:b/>
                <w:color w:val="000000"/>
                <w:sz w:val="23"/>
                <w:szCs w:val="23"/>
              </w:rPr>
            </w:pPr>
            <w:r>
              <w:rPr>
                <w:rFonts w:ascii="Arial" w:hAnsi="Arial" w:cs="Arial"/>
                <w:b/>
                <w:color w:val="000000"/>
                <w:sz w:val="23"/>
                <w:szCs w:val="23"/>
              </w:rPr>
              <w:t>S. No</w:t>
            </w:r>
          </w:p>
        </w:tc>
        <w:tc>
          <w:tcPr>
            <w:tcW w:w="1379" w:type="pct"/>
            <w:noWrap w:val="0"/>
            <w:vAlign w:val="top"/>
          </w:tcPr>
          <w:p w14:paraId="5B68B77D">
            <w:pPr>
              <w:spacing w:line="276" w:lineRule="auto"/>
              <w:ind w:left="-18" w:right="-17"/>
              <w:jc w:val="both"/>
              <w:rPr>
                <w:rFonts w:ascii="Arial" w:hAnsi="Arial" w:cs="Arial"/>
                <w:b/>
                <w:color w:val="000000"/>
                <w:sz w:val="23"/>
                <w:szCs w:val="23"/>
              </w:rPr>
            </w:pPr>
            <w:r>
              <w:rPr>
                <w:rFonts w:ascii="Arial" w:hAnsi="Arial" w:cs="Arial"/>
                <w:b/>
                <w:color w:val="000000"/>
                <w:sz w:val="23"/>
                <w:szCs w:val="23"/>
              </w:rPr>
              <w:t>Position</w:t>
            </w:r>
          </w:p>
        </w:tc>
        <w:tc>
          <w:tcPr>
            <w:tcW w:w="2326" w:type="pct"/>
            <w:noWrap w:val="0"/>
            <w:vAlign w:val="top"/>
          </w:tcPr>
          <w:p w14:paraId="0BAEB3A6">
            <w:pPr>
              <w:spacing w:line="276" w:lineRule="auto"/>
              <w:jc w:val="both"/>
              <w:rPr>
                <w:rFonts w:ascii="Arial" w:hAnsi="Arial" w:cs="Arial"/>
                <w:b/>
                <w:color w:val="000000"/>
                <w:sz w:val="23"/>
                <w:szCs w:val="23"/>
              </w:rPr>
            </w:pPr>
            <w:r>
              <w:rPr>
                <w:rFonts w:ascii="Arial" w:hAnsi="Arial" w:cs="Arial"/>
                <w:b/>
                <w:color w:val="000000"/>
                <w:sz w:val="23"/>
                <w:szCs w:val="23"/>
              </w:rPr>
              <w:t>Organization</w:t>
            </w:r>
          </w:p>
        </w:tc>
        <w:tc>
          <w:tcPr>
            <w:tcW w:w="978" w:type="pct"/>
            <w:noWrap w:val="0"/>
            <w:vAlign w:val="top"/>
          </w:tcPr>
          <w:p w14:paraId="5F978D92">
            <w:pPr>
              <w:spacing w:line="276" w:lineRule="auto"/>
              <w:ind w:left="-18" w:right="-108"/>
              <w:jc w:val="both"/>
              <w:rPr>
                <w:rFonts w:ascii="Arial" w:hAnsi="Arial" w:cs="Arial"/>
                <w:b/>
                <w:color w:val="000000"/>
                <w:sz w:val="23"/>
                <w:szCs w:val="23"/>
              </w:rPr>
            </w:pPr>
            <w:r>
              <w:rPr>
                <w:rFonts w:ascii="Arial" w:hAnsi="Arial" w:cs="Arial"/>
                <w:b/>
                <w:color w:val="000000"/>
                <w:sz w:val="23"/>
                <w:szCs w:val="23"/>
              </w:rPr>
              <w:t>Duration</w:t>
            </w:r>
          </w:p>
        </w:tc>
      </w:tr>
      <w:tr w14:paraId="70335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 w:type="pct"/>
            <w:noWrap w:val="0"/>
            <w:vAlign w:val="top"/>
          </w:tcPr>
          <w:p w14:paraId="0C82331D">
            <w:pPr>
              <w:spacing w:line="276" w:lineRule="auto"/>
              <w:ind w:left="-14" w:right="-108"/>
              <w:jc w:val="both"/>
              <w:rPr>
                <w:rFonts w:ascii="Arial" w:hAnsi="Arial" w:cs="Arial"/>
                <w:color w:val="000000"/>
                <w:sz w:val="23"/>
                <w:szCs w:val="23"/>
              </w:rPr>
            </w:pPr>
            <w:r>
              <w:rPr>
                <w:rFonts w:ascii="Arial" w:hAnsi="Arial" w:cs="Arial"/>
                <w:color w:val="000000"/>
                <w:sz w:val="23"/>
                <w:szCs w:val="23"/>
              </w:rPr>
              <w:t>1</w:t>
            </w:r>
          </w:p>
        </w:tc>
        <w:tc>
          <w:tcPr>
            <w:tcW w:w="1379" w:type="pct"/>
            <w:noWrap w:val="0"/>
            <w:vAlign w:val="top"/>
          </w:tcPr>
          <w:p w14:paraId="7465EEB4">
            <w:pPr>
              <w:spacing w:line="276" w:lineRule="auto"/>
              <w:ind w:left="-18" w:right="-17"/>
              <w:jc w:val="both"/>
              <w:rPr>
                <w:rFonts w:ascii="Arial" w:hAnsi="Arial" w:cs="Arial"/>
                <w:b/>
                <w:color w:val="000000"/>
                <w:sz w:val="23"/>
                <w:szCs w:val="23"/>
              </w:rPr>
            </w:pPr>
            <w:r>
              <w:rPr>
                <w:rFonts w:ascii="Arial" w:hAnsi="Arial" w:cs="Arial"/>
                <w:b/>
                <w:color w:val="000000"/>
                <w:sz w:val="23"/>
                <w:szCs w:val="23"/>
              </w:rPr>
              <w:t>Assistant Professor</w:t>
            </w:r>
          </w:p>
        </w:tc>
        <w:tc>
          <w:tcPr>
            <w:tcW w:w="2326" w:type="pct"/>
            <w:noWrap w:val="0"/>
            <w:vAlign w:val="top"/>
          </w:tcPr>
          <w:p w14:paraId="60C1D2F9">
            <w:pPr>
              <w:spacing w:line="276" w:lineRule="auto"/>
              <w:jc w:val="both"/>
              <w:rPr>
                <w:rFonts w:ascii="Arial" w:hAnsi="Arial" w:cs="Arial"/>
                <w:color w:val="000000"/>
                <w:sz w:val="23"/>
                <w:szCs w:val="23"/>
              </w:rPr>
            </w:pPr>
            <w:r>
              <w:rPr>
                <w:rFonts w:ascii="Arial" w:hAnsi="Arial" w:cs="Arial"/>
                <w:color w:val="000000"/>
                <w:sz w:val="23"/>
                <w:szCs w:val="23"/>
              </w:rPr>
              <w:t>Govt. Rajeev Gandhi Post Graduate College, Ambikapur, Chhattisgarh,</w:t>
            </w:r>
          </w:p>
        </w:tc>
        <w:tc>
          <w:tcPr>
            <w:tcW w:w="978" w:type="pct"/>
            <w:noWrap w:val="0"/>
            <w:vAlign w:val="top"/>
          </w:tcPr>
          <w:p w14:paraId="5A64F6AC">
            <w:pPr>
              <w:spacing w:line="276" w:lineRule="auto"/>
              <w:ind w:left="-18" w:right="-108"/>
              <w:jc w:val="both"/>
              <w:rPr>
                <w:rFonts w:ascii="Arial" w:hAnsi="Arial" w:cs="Arial"/>
                <w:color w:val="000000"/>
                <w:sz w:val="23"/>
                <w:szCs w:val="23"/>
              </w:rPr>
            </w:pPr>
            <w:r>
              <w:rPr>
                <w:rFonts w:ascii="Arial" w:hAnsi="Arial" w:cs="Arial"/>
                <w:color w:val="000000"/>
                <w:sz w:val="23"/>
                <w:szCs w:val="23"/>
              </w:rPr>
              <w:t>05/07/2019 to 05/07/2025</w:t>
            </w:r>
          </w:p>
        </w:tc>
      </w:tr>
      <w:tr w14:paraId="637B3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 w:type="pct"/>
            <w:noWrap w:val="0"/>
            <w:vAlign w:val="top"/>
          </w:tcPr>
          <w:p w14:paraId="04D3C5EF">
            <w:pPr>
              <w:spacing w:line="276" w:lineRule="auto"/>
              <w:jc w:val="both"/>
              <w:rPr>
                <w:rFonts w:ascii="Arial" w:hAnsi="Arial" w:cs="Arial"/>
                <w:color w:val="000000"/>
                <w:sz w:val="23"/>
                <w:szCs w:val="23"/>
              </w:rPr>
            </w:pPr>
            <w:r>
              <w:rPr>
                <w:rFonts w:ascii="Arial" w:hAnsi="Arial" w:cs="Arial"/>
                <w:color w:val="000000"/>
                <w:sz w:val="23"/>
                <w:szCs w:val="23"/>
              </w:rPr>
              <w:t>2</w:t>
            </w:r>
          </w:p>
        </w:tc>
        <w:tc>
          <w:tcPr>
            <w:tcW w:w="1379" w:type="pct"/>
            <w:noWrap w:val="0"/>
            <w:vAlign w:val="top"/>
          </w:tcPr>
          <w:p w14:paraId="5FAE1184">
            <w:pPr>
              <w:spacing w:line="276" w:lineRule="auto"/>
              <w:ind w:left="-18" w:right="-17"/>
              <w:jc w:val="both"/>
              <w:rPr>
                <w:rFonts w:ascii="Arial" w:hAnsi="Arial" w:cs="Arial"/>
                <w:color w:val="000000"/>
                <w:sz w:val="23"/>
                <w:szCs w:val="23"/>
              </w:rPr>
            </w:pPr>
            <w:r>
              <w:rPr>
                <w:rFonts w:ascii="Arial" w:hAnsi="Arial" w:cs="Arial"/>
                <w:color w:val="000000"/>
                <w:sz w:val="23"/>
                <w:szCs w:val="23"/>
              </w:rPr>
              <w:t>Junior Research Fellow</w:t>
            </w:r>
          </w:p>
        </w:tc>
        <w:tc>
          <w:tcPr>
            <w:tcW w:w="2326" w:type="pct"/>
            <w:noWrap w:val="0"/>
            <w:vAlign w:val="top"/>
          </w:tcPr>
          <w:p w14:paraId="29948D21">
            <w:pPr>
              <w:spacing w:line="276" w:lineRule="auto"/>
              <w:jc w:val="both"/>
              <w:rPr>
                <w:rFonts w:ascii="Arial" w:hAnsi="Arial" w:cs="Arial"/>
                <w:color w:val="000000"/>
                <w:sz w:val="23"/>
                <w:szCs w:val="23"/>
              </w:rPr>
            </w:pPr>
            <w:r>
              <w:rPr>
                <w:rFonts w:ascii="Arial" w:hAnsi="Arial" w:cs="Arial"/>
                <w:color w:val="000000"/>
                <w:sz w:val="23"/>
                <w:szCs w:val="23"/>
              </w:rPr>
              <w:t>School of Studies in Chemistry, Pt. Ravishankar Shukla University, Raipur, Chhattisgarh</w:t>
            </w:r>
          </w:p>
        </w:tc>
        <w:tc>
          <w:tcPr>
            <w:tcW w:w="978" w:type="pct"/>
            <w:noWrap w:val="0"/>
            <w:vAlign w:val="top"/>
          </w:tcPr>
          <w:p w14:paraId="57919F60">
            <w:pPr>
              <w:spacing w:line="276" w:lineRule="auto"/>
              <w:ind w:left="-14" w:right="-115"/>
              <w:jc w:val="both"/>
              <w:rPr>
                <w:rFonts w:ascii="Arial" w:hAnsi="Arial" w:cs="Arial"/>
                <w:color w:val="000000"/>
                <w:sz w:val="23"/>
                <w:szCs w:val="23"/>
              </w:rPr>
            </w:pPr>
            <w:r>
              <w:rPr>
                <w:rFonts w:ascii="Arial" w:hAnsi="Arial" w:cs="Arial"/>
                <w:color w:val="000000"/>
                <w:sz w:val="23"/>
                <w:szCs w:val="23"/>
              </w:rPr>
              <w:t>14/09/2009</w:t>
            </w:r>
          </w:p>
          <w:p w14:paraId="61E0ED35">
            <w:pPr>
              <w:spacing w:line="276" w:lineRule="auto"/>
              <w:ind w:left="-14" w:right="-115"/>
              <w:jc w:val="both"/>
              <w:rPr>
                <w:rFonts w:ascii="Arial" w:hAnsi="Arial" w:cs="Arial"/>
                <w:color w:val="000000"/>
                <w:sz w:val="23"/>
                <w:szCs w:val="23"/>
              </w:rPr>
            </w:pPr>
            <w:r>
              <w:rPr>
                <w:rFonts w:ascii="Arial" w:hAnsi="Arial" w:cs="Arial"/>
                <w:color w:val="000000"/>
                <w:sz w:val="23"/>
                <w:szCs w:val="23"/>
              </w:rPr>
              <w:t>to</w:t>
            </w:r>
          </w:p>
          <w:p w14:paraId="12BEA922">
            <w:pPr>
              <w:spacing w:line="276" w:lineRule="auto"/>
              <w:ind w:left="-14" w:right="-115"/>
              <w:jc w:val="both"/>
              <w:rPr>
                <w:rFonts w:ascii="Arial" w:hAnsi="Arial" w:cs="Arial"/>
                <w:color w:val="000000"/>
                <w:sz w:val="23"/>
                <w:szCs w:val="23"/>
              </w:rPr>
            </w:pPr>
            <w:r>
              <w:rPr>
                <w:rFonts w:ascii="Arial" w:hAnsi="Arial" w:cs="Arial"/>
                <w:color w:val="000000"/>
                <w:sz w:val="23"/>
                <w:szCs w:val="23"/>
              </w:rPr>
              <w:t>13/09/2012</w:t>
            </w:r>
          </w:p>
        </w:tc>
      </w:tr>
      <w:tr w14:paraId="5D56C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317" w:type="pct"/>
            <w:noWrap w:val="0"/>
            <w:vAlign w:val="top"/>
          </w:tcPr>
          <w:p w14:paraId="05BF73FA">
            <w:pPr>
              <w:spacing w:line="276" w:lineRule="auto"/>
              <w:ind w:left="-90"/>
              <w:jc w:val="both"/>
              <w:rPr>
                <w:rFonts w:ascii="Arial" w:hAnsi="Arial" w:cs="Arial"/>
                <w:color w:val="000000"/>
                <w:sz w:val="23"/>
                <w:szCs w:val="23"/>
              </w:rPr>
            </w:pPr>
            <w:r>
              <w:rPr>
                <w:rFonts w:ascii="Arial" w:hAnsi="Arial" w:cs="Arial"/>
                <w:color w:val="000000"/>
                <w:sz w:val="23"/>
                <w:szCs w:val="23"/>
              </w:rPr>
              <w:t>3</w:t>
            </w:r>
          </w:p>
        </w:tc>
        <w:tc>
          <w:tcPr>
            <w:tcW w:w="1379" w:type="pct"/>
            <w:noWrap w:val="0"/>
            <w:vAlign w:val="top"/>
          </w:tcPr>
          <w:p w14:paraId="12CED11C">
            <w:pPr>
              <w:spacing w:line="276" w:lineRule="auto"/>
              <w:ind w:left="-18" w:right="-17"/>
              <w:jc w:val="both"/>
              <w:rPr>
                <w:rFonts w:ascii="Arial" w:hAnsi="Arial" w:cs="Arial"/>
                <w:color w:val="000000"/>
                <w:sz w:val="23"/>
                <w:szCs w:val="23"/>
              </w:rPr>
            </w:pPr>
            <w:r>
              <w:rPr>
                <w:rFonts w:ascii="Arial" w:hAnsi="Arial" w:cs="Arial"/>
                <w:color w:val="000000"/>
                <w:sz w:val="23"/>
                <w:szCs w:val="23"/>
              </w:rPr>
              <w:t>Senior Research Fellow</w:t>
            </w:r>
          </w:p>
        </w:tc>
        <w:tc>
          <w:tcPr>
            <w:tcW w:w="2326" w:type="pct"/>
            <w:noWrap w:val="0"/>
            <w:vAlign w:val="top"/>
          </w:tcPr>
          <w:p w14:paraId="07FA43FF">
            <w:pPr>
              <w:spacing w:line="276" w:lineRule="auto"/>
              <w:jc w:val="both"/>
              <w:rPr>
                <w:rFonts w:ascii="Arial" w:hAnsi="Arial" w:cs="Arial"/>
                <w:color w:val="000000"/>
                <w:sz w:val="23"/>
                <w:szCs w:val="23"/>
              </w:rPr>
            </w:pPr>
            <w:r>
              <w:rPr>
                <w:rFonts w:ascii="Arial" w:hAnsi="Arial" w:cs="Arial"/>
                <w:color w:val="000000"/>
                <w:sz w:val="23"/>
                <w:szCs w:val="23"/>
              </w:rPr>
              <w:t>School of Studies in Chemistry, Pt. Ravishankar Shukla University, Raipur,  Chhattisgarh</w:t>
            </w:r>
          </w:p>
        </w:tc>
        <w:tc>
          <w:tcPr>
            <w:tcW w:w="978" w:type="pct"/>
            <w:noWrap w:val="0"/>
            <w:vAlign w:val="top"/>
          </w:tcPr>
          <w:p w14:paraId="09B6F079">
            <w:pPr>
              <w:spacing w:line="276" w:lineRule="auto"/>
              <w:ind w:left="-14" w:right="-115"/>
              <w:jc w:val="both"/>
              <w:rPr>
                <w:rFonts w:ascii="Arial" w:hAnsi="Arial" w:cs="Arial"/>
                <w:color w:val="000000"/>
                <w:sz w:val="23"/>
                <w:szCs w:val="23"/>
              </w:rPr>
            </w:pPr>
            <w:r>
              <w:rPr>
                <w:rFonts w:ascii="Arial" w:hAnsi="Arial" w:cs="Arial"/>
                <w:color w:val="000000"/>
                <w:sz w:val="23"/>
                <w:szCs w:val="23"/>
              </w:rPr>
              <w:t>14/09/2012</w:t>
            </w:r>
          </w:p>
          <w:p w14:paraId="726D17A0">
            <w:pPr>
              <w:spacing w:line="276" w:lineRule="auto"/>
              <w:ind w:left="-14" w:right="-115"/>
              <w:jc w:val="both"/>
              <w:rPr>
                <w:rFonts w:ascii="Arial" w:hAnsi="Arial" w:cs="Arial"/>
                <w:color w:val="000000"/>
                <w:sz w:val="23"/>
                <w:szCs w:val="23"/>
              </w:rPr>
            </w:pPr>
            <w:r>
              <w:rPr>
                <w:rFonts w:ascii="Arial" w:hAnsi="Arial" w:cs="Arial"/>
                <w:color w:val="000000"/>
                <w:sz w:val="23"/>
                <w:szCs w:val="23"/>
              </w:rPr>
              <w:t>to</w:t>
            </w:r>
          </w:p>
          <w:p w14:paraId="3AAA93E8">
            <w:pPr>
              <w:spacing w:line="276" w:lineRule="auto"/>
              <w:ind w:left="-14" w:right="-115"/>
              <w:jc w:val="both"/>
              <w:rPr>
                <w:rFonts w:ascii="Arial" w:hAnsi="Arial" w:cs="Arial"/>
                <w:color w:val="000000"/>
                <w:sz w:val="23"/>
                <w:szCs w:val="23"/>
              </w:rPr>
            </w:pPr>
            <w:r>
              <w:rPr>
                <w:rFonts w:ascii="Arial" w:hAnsi="Arial" w:cs="Arial"/>
                <w:color w:val="000000"/>
                <w:sz w:val="23"/>
                <w:szCs w:val="23"/>
              </w:rPr>
              <w:t>26/10/2013</w:t>
            </w:r>
          </w:p>
          <w:p w14:paraId="043300A5">
            <w:pPr>
              <w:spacing w:line="276" w:lineRule="auto"/>
              <w:ind w:left="-14" w:right="-115"/>
              <w:jc w:val="both"/>
              <w:rPr>
                <w:rFonts w:ascii="Arial" w:hAnsi="Arial" w:cs="Arial"/>
                <w:color w:val="000000"/>
                <w:sz w:val="23"/>
                <w:szCs w:val="23"/>
              </w:rPr>
            </w:pPr>
          </w:p>
        </w:tc>
      </w:tr>
    </w:tbl>
    <w:p w14:paraId="777A735B">
      <w:pPr>
        <w:spacing w:before="120" w:after="120" w:line="276" w:lineRule="auto"/>
        <w:ind w:left="90" w:hanging="270"/>
        <w:jc w:val="both"/>
        <w:outlineLvl w:val="0"/>
        <w:rPr>
          <w:rFonts w:ascii="Arial" w:hAnsi="Arial" w:cs="Arial"/>
          <w:b/>
          <w:color w:val="000000"/>
          <w:sz w:val="23"/>
          <w:szCs w:val="23"/>
        </w:rPr>
      </w:pPr>
      <w:r>
        <w:rPr>
          <w:rFonts w:ascii="Arial" w:hAnsi="Arial" w:cs="Arial"/>
          <w:b/>
          <w:color w:val="000000"/>
          <w:sz w:val="23"/>
          <w:szCs w:val="23"/>
        </w:rPr>
        <w:t>Past Research Achievements/Contribution</w:t>
      </w:r>
    </w:p>
    <w:p w14:paraId="480B9B0F">
      <w:pPr>
        <w:pStyle w:val="24"/>
        <w:spacing w:before="120" w:after="120" w:line="276" w:lineRule="auto"/>
        <w:ind w:left="144"/>
        <w:jc w:val="both"/>
        <w:rPr>
          <w:rFonts w:ascii="Arial" w:hAnsi="Arial" w:cs="Arial"/>
          <w:color w:val="000000"/>
          <w:sz w:val="23"/>
          <w:szCs w:val="23"/>
        </w:rPr>
      </w:pPr>
      <w:r>
        <w:rPr>
          <w:rFonts w:ascii="Arial" w:hAnsi="Arial" w:cs="Arial"/>
          <w:color w:val="000000"/>
          <w:sz w:val="23"/>
          <w:szCs w:val="23"/>
        </w:rPr>
        <w:t>Since June 2008, I have been actively involved in the synthesis, characterization, and kinetics of the hydrolysis of phosphate esters, employing various parameters such as hydrogen ion concentration, ionic strength, solvent effect, temperature effect, and substrate concentration effect (</w:t>
      </w:r>
      <w:r>
        <w:rPr>
          <w:rFonts w:ascii="Arial" w:hAnsi="Arial" w:cs="Arial"/>
          <w:bCs/>
          <w:i/>
          <w:color w:val="000000"/>
          <w:sz w:val="23"/>
          <w:szCs w:val="23"/>
        </w:rPr>
        <w:t>Int. J. Pharm. Tech. Res.</w:t>
      </w:r>
      <w:r>
        <w:rPr>
          <w:rFonts w:ascii="Arial" w:hAnsi="Arial" w:cs="Arial"/>
          <w:bCs/>
          <w:color w:val="000000"/>
          <w:sz w:val="23"/>
          <w:szCs w:val="23"/>
        </w:rPr>
        <w:t xml:space="preserve">, </w:t>
      </w:r>
      <w:r>
        <w:rPr>
          <w:rFonts w:ascii="Arial" w:hAnsi="Arial" w:cs="Arial"/>
          <w:b/>
          <w:bCs/>
          <w:color w:val="000000"/>
          <w:sz w:val="23"/>
          <w:szCs w:val="23"/>
        </w:rPr>
        <w:t>3</w:t>
      </w:r>
      <w:r>
        <w:rPr>
          <w:rFonts w:ascii="Arial" w:hAnsi="Arial" w:cs="Arial"/>
          <w:bCs/>
          <w:color w:val="000000"/>
          <w:sz w:val="23"/>
          <w:szCs w:val="23"/>
        </w:rPr>
        <w:t xml:space="preserve">(4), 2016, </w:t>
      </w:r>
      <w:r>
        <w:rPr>
          <w:rFonts w:ascii="Arial" w:hAnsi="Arial" w:cs="Arial"/>
          <w:b/>
          <w:bCs/>
          <w:color w:val="000000"/>
          <w:sz w:val="23"/>
          <w:szCs w:val="23"/>
        </w:rPr>
        <w:t>2011</w:t>
      </w:r>
      <w:r>
        <w:rPr>
          <w:rFonts w:ascii="Arial" w:hAnsi="Arial" w:cs="Arial"/>
          <w:bCs/>
          <w:color w:val="000000"/>
          <w:sz w:val="23"/>
          <w:szCs w:val="23"/>
        </w:rPr>
        <w:t>)</w:t>
      </w:r>
      <w:r>
        <w:rPr>
          <w:rFonts w:ascii="Arial" w:hAnsi="Arial" w:cs="Arial"/>
          <w:color w:val="000000"/>
          <w:sz w:val="23"/>
          <w:szCs w:val="23"/>
        </w:rPr>
        <w:t>. Progressively hydrolysis of phosphate ester with micellar catalyst has also been studied. Phosphate esters exist ubiquitously in nature.</w:t>
      </w:r>
      <w:r>
        <w:rPr>
          <w:rFonts w:ascii="Arial" w:hAnsi="Arial" w:cs="Arial"/>
          <w:color w:val="000000"/>
          <w:sz w:val="23"/>
          <w:szCs w:val="23"/>
          <w:vertAlign w:val="superscript"/>
        </w:rPr>
        <w:t xml:space="preserve"> </w:t>
      </w:r>
      <w:r>
        <w:rPr>
          <w:rFonts w:ascii="Arial" w:hAnsi="Arial" w:cs="Arial"/>
          <w:color w:val="000000"/>
          <w:sz w:val="23"/>
          <w:szCs w:val="23"/>
        </w:rPr>
        <w:t>They are significantly found in nucleoside phosphates as components of RNA and DNA, in sugar nucleotides and proteins for intracellular signaling and regulation.</w:t>
      </w:r>
      <w:r>
        <w:rPr>
          <w:rFonts w:ascii="Arial" w:hAnsi="Arial" w:cs="Arial"/>
          <w:color w:val="000000"/>
          <w:sz w:val="23"/>
          <w:szCs w:val="23"/>
          <w:vertAlign w:val="superscript"/>
        </w:rPr>
        <w:t xml:space="preserve"> </w:t>
      </w:r>
      <w:r>
        <w:rPr>
          <w:rFonts w:ascii="Arial" w:hAnsi="Arial" w:cs="Arial"/>
          <w:color w:val="000000"/>
          <w:sz w:val="23"/>
          <w:szCs w:val="23"/>
        </w:rPr>
        <w:t xml:space="preserve">It also plays a vital role in nucleic acid synthesis, cellular energetics, metabolism, and gene expression. Phosphate esters have a broad application in various fields, such as industrial, agricultural, biological, and medicinal chemistry. </w:t>
      </w:r>
    </w:p>
    <w:p w14:paraId="6BE47091">
      <w:pPr>
        <w:pStyle w:val="24"/>
        <w:spacing w:before="120" w:after="120" w:line="276" w:lineRule="auto"/>
        <w:ind w:left="144"/>
        <w:jc w:val="both"/>
        <w:rPr>
          <w:rFonts w:ascii="Arial" w:hAnsi="Arial" w:cs="Arial"/>
          <w:color w:val="000000"/>
          <w:sz w:val="23"/>
          <w:szCs w:val="23"/>
        </w:rPr>
      </w:pPr>
      <w:r>
        <w:rPr>
          <w:rFonts w:ascii="Arial" w:hAnsi="Arial" w:cs="Arial"/>
          <w:color w:val="000000"/>
          <w:sz w:val="23"/>
          <w:szCs w:val="23"/>
        </w:rPr>
        <w:t>I have studied antibacterial activity of phosphate esters against Gram</w:t>
      </w:r>
      <w:r>
        <w:rPr>
          <w:rFonts w:ascii="Arial" w:hAnsi="Arial" w:cs="Arial"/>
          <w:color w:val="000000"/>
          <w:sz w:val="23"/>
          <w:szCs w:val="23"/>
          <w:vertAlign w:val="superscript"/>
        </w:rPr>
        <w:t>+ve</w:t>
      </w:r>
      <w:r>
        <w:rPr>
          <w:rFonts w:ascii="Arial" w:hAnsi="Arial" w:cs="Arial"/>
          <w:color w:val="000000"/>
          <w:sz w:val="23"/>
          <w:szCs w:val="23"/>
        </w:rPr>
        <w:t xml:space="preserve"> bacteria (</w:t>
      </w:r>
      <w:r>
        <w:rPr>
          <w:rFonts w:ascii="Arial" w:hAnsi="Arial" w:cs="Arial"/>
          <w:i/>
          <w:color w:val="000000"/>
          <w:sz w:val="23"/>
          <w:szCs w:val="23"/>
        </w:rPr>
        <w:t>J. Chem. Pharm. Res.</w:t>
      </w:r>
      <w:r>
        <w:rPr>
          <w:rFonts w:ascii="Arial" w:hAnsi="Arial" w:cs="Arial"/>
          <w:color w:val="000000"/>
          <w:sz w:val="23"/>
          <w:szCs w:val="23"/>
        </w:rPr>
        <w:t xml:space="preserve">, </w:t>
      </w:r>
      <w:r>
        <w:rPr>
          <w:rFonts w:ascii="Arial" w:hAnsi="Arial" w:cs="Arial"/>
          <w:b/>
          <w:color w:val="000000"/>
          <w:sz w:val="23"/>
          <w:szCs w:val="23"/>
        </w:rPr>
        <w:t>4</w:t>
      </w:r>
      <w:r>
        <w:rPr>
          <w:rFonts w:ascii="Arial" w:hAnsi="Arial" w:cs="Arial"/>
          <w:color w:val="000000"/>
          <w:sz w:val="23"/>
          <w:szCs w:val="23"/>
        </w:rPr>
        <w:t xml:space="preserve">(1), 648, </w:t>
      </w:r>
      <w:r>
        <w:rPr>
          <w:rFonts w:ascii="Arial" w:hAnsi="Arial" w:cs="Arial"/>
          <w:b/>
          <w:color w:val="000000"/>
          <w:sz w:val="23"/>
          <w:szCs w:val="23"/>
        </w:rPr>
        <w:t>2012</w:t>
      </w:r>
      <w:r>
        <w:rPr>
          <w:rFonts w:ascii="Arial" w:hAnsi="Arial" w:cs="Arial"/>
          <w:color w:val="000000"/>
          <w:sz w:val="23"/>
          <w:szCs w:val="23"/>
        </w:rPr>
        <w:t>;</w:t>
      </w:r>
      <w:r>
        <w:rPr>
          <w:rFonts w:ascii="Arial" w:hAnsi="Arial" w:cs="Arial"/>
          <w:b/>
          <w:color w:val="000000"/>
          <w:sz w:val="23"/>
          <w:szCs w:val="23"/>
        </w:rPr>
        <w:t xml:space="preserve"> </w:t>
      </w:r>
      <w:r>
        <w:rPr>
          <w:rFonts w:ascii="Arial" w:hAnsi="Arial" w:cs="Arial"/>
          <w:i/>
          <w:color w:val="000000"/>
          <w:sz w:val="23"/>
          <w:szCs w:val="23"/>
        </w:rPr>
        <w:t>J. Appl. Pharm. Sci.</w:t>
      </w:r>
      <w:r>
        <w:rPr>
          <w:rFonts w:ascii="Arial" w:hAnsi="Arial" w:cs="Arial"/>
          <w:color w:val="000000"/>
          <w:sz w:val="23"/>
          <w:szCs w:val="23"/>
        </w:rPr>
        <w:t xml:space="preserve">, </w:t>
      </w:r>
      <w:r>
        <w:rPr>
          <w:rFonts w:ascii="Arial" w:hAnsi="Arial" w:cs="Arial"/>
          <w:b/>
          <w:color w:val="000000"/>
          <w:sz w:val="23"/>
          <w:szCs w:val="23"/>
        </w:rPr>
        <w:t>02</w:t>
      </w:r>
      <w:r>
        <w:rPr>
          <w:rFonts w:ascii="Arial" w:hAnsi="Arial" w:cs="Arial"/>
          <w:color w:val="000000"/>
          <w:sz w:val="23"/>
          <w:szCs w:val="23"/>
        </w:rPr>
        <w:t xml:space="preserve"> (07), 230, </w:t>
      </w:r>
      <w:r>
        <w:rPr>
          <w:rFonts w:ascii="Arial" w:hAnsi="Arial" w:cs="Arial"/>
          <w:b/>
          <w:color w:val="000000"/>
          <w:sz w:val="23"/>
          <w:szCs w:val="23"/>
        </w:rPr>
        <w:t>2012</w:t>
      </w:r>
      <w:r>
        <w:rPr>
          <w:rFonts w:ascii="Arial" w:hAnsi="Arial" w:cs="Arial"/>
          <w:color w:val="000000"/>
          <w:sz w:val="23"/>
          <w:szCs w:val="23"/>
        </w:rPr>
        <w:t xml:space="preserve">; </w:t>
      </w:r>
      <w:r>
        <w:rPr>
          <w:rFonts w:ascii="Arial" w:hAnsi="Arial" w:cs="Arial"/>
          <w:i/>
          <w:color w:val="000000"/>
          <w:sz w:val="23"/>
          <w:szCs w:val="23"/>
        </w:rPr>
        <w:t>Asian J. Exp. Biol. Sci</w:t>
      </w:r>
      <w:r>
        <w:rPr>
          <w:rFonts w:ascii="Arial" w:hAnsi="Arial" w:cs="Arial"/>
          <w:color w:val="000000"/>
          <w:sz w:val="23"/>
          <w:szCs w:val="23"/>
        </w:rPr>
        <w:t>.</w:t>
      </w:r>
      <w:r>
        <w:rPr>
          <w:rFonts w:ascii="Arial" w:hAnsi="Arial" w:cs="Arial"/>
          <w:b/>
          <w:bCs/>
          <w:iCs/>
          <w:color w:val="000000"/>
          <w:sz w:val="23"/>
          <w:szCs w:val="23"/>
        </w:rPr>
        <w:t xml:space="preserve"> 3</w:t>
      </w:r>
      <w:r>
        <w:rPr>
          <w:rFonts w:ascii="Arial" w:hAnsi="Arial" w:cs="Arial"/>
          <w:bCs/>
          <w:iCs/>
          <w:color w:val="000000"/>
          <w:sz w:val="23"/>
          <w:szCs w:val="23"/>
        </w:rPr>
        <w:t xml:space="preserve">(4), 772, </w:t>
      </w:r>
      <w:r>
        <w:rPr>
          <w:rFonts w:ascii="Arial" w:hAnsi="Arial" w:cs="Arial"/>
          <w:b/>
          <w:bCs/>
          <w:iCs/>
          <w:color w:val="000000"/>
          <w:sz w:val="23"/>
          <w:szCs w:val="23"/>
        </w:rPr>
        <w:t>2012</w:t>
      </w:r>
      <w:r>
        <w:rPr>
          <w:rFonts w:ascii="Arial" w:hAnsi="Arial" w:cs="Arial"/>
          <w:bCs/>
          <w:iCs/>
          <w:color w:val="000000"/>
          <w:sz w:val="23"/>
          <w:szCs w:val="23"/>
        </w:rPr>
        <w:t>)</w:t>
      </w:r>
      <w:r>
        <w:rPr>
          <w:rFonts w:ascii="Arial" w:hAnsi="Arial" w:cs="Arial"/>
          <w:b/>
          <w:bCs/>
          <w:iCs/>
          <w:color w:val="000000"/>
          <w:sz w:val="23"/>
          <w:szCs w:val="23"/>
        </w:rPr>
        <w:t xml:space="preserve"> </w:t>
      </w:r>
      <w:r>
        <w:rPr>
          <w:rFonts w:ascii="Arial" w:hAnsi="Arial" w:cs="Arial"/>
          <w:color w:val="000000"/>
          <w:sz w:val="23"/>
          <w:szCs w:val="23"/>
        </w:rPr>
        <w:t xml:space="preserve">and antifungal activity against </w:t>
      </w:r>
      <w:r>
        <w:rPr>
          <w:rFonts w:ascii="Arial" w:hAnsi="Arial" w:cs="Arial"/>
          <w:i/>
          <w:color w:val="000000"/>
          <w:sz w:val="23"/>
          <w:szCs w:val="23"/>
        </w:rPr>
        <w:t>Alternaria brassicicola</w:t>
      </w:r>
      <w:r>
        <w:rPr>
          <w:rFonts w:ascii="Arial" w:hAnsi="Arial" w:cs="Arial"/>
          <w:color w:val="000000"/>
          <w:sz w:val="23"/>
          <w:szCs w:val="23"/>
        </w:rPr>
        <w:t>,</w:t>
      </w:r>
      <w:r>
        <w:rPr>
          <w:rFonts w:ascii="Arial" w:hAnsi="Arial" w:cs="Arial"/>
          <w:i/>
          <w:color w:val="000000"/>
          <w:sz w:val="23"/>
          <w:szCs w:val="23"/>
        </w:rPr>
        <w:t xml:space="preserve"> Aspergillus niger</w:t>
      </w:r>
      <w:r>
        <w:rPr>
          <w:rFonts w:ascii="Arial" w:hAnsi="Arial" w:cs="Arial"/>
          <w:color w:val="000000"/>
          <w:sz w:val="23"/>
          <w:szCs w:val="23"/>
        </w:rPr>
        <w:t>,</w:t>
      </w:r>
      <w:r>
        <w:rPr>
          <w:rFonts w:ascii="Arial" w:hAnsi="Arial" w:cs="Arial"/>
          <w:i/>
          <w:color w:val="000000"/>
          <w:sz w:val="23"/>
          <w:szCs w:val="23"/>
        </w:rPr>
        <w:t xml:space="preserve"> </w:t>
      </w:r>
      <w:r>
        <w:rPr>
          <w:rFonts w:ascii="Arial" w:hAnsi="Arial" w:cs="Arial"/>
          <w:i/>
          <w:iCs/>
          <w:color w:val="000000"/>
          <w:sz w:val="23"/>
          <w:szCs w:val="23"/>
        </w:rPr>
        <w:t>Aspergillus fumigatus</w:t>
      </w:r>
      <w:r>
        <w:rPr>
          <w:rFonts w:ascii="Arial" w:hAnsi="Arial" w:cs="Arial"/>
          <w:color w:val="000000"/>
          <w:sz w:val="23"/>
          <w:szCs w:val="23"/>
        </w:rPr>
        <w:t>,</w:t>
      </w:r>
      <w:r>
        <w:rPr>
          <w:rFonts w:ascii="Arial" w:hAnsi="Arial" w:cs="Arial"/>
          <w:i/>
          <w:color w:val="000000"/>
          <w:sz w:val="23"/>
          <w:szCs w:val="23"/>
        </w:rPr>
        <w:t xml:space="preserve"> Curvularia lunata </w:t>
      </w:r>
      <w:r>
        <w:rPr>
          <w:rFonts w:ascii="Arial" w:hAnsi="Arial" w:cs="Arial"/>
          <w:color w:val="000000"/>
          <w:sz w:val="23"/>
          <w:szCs w:val="23"/>
        </w:rPr>
        <w:t>and</w:t>
      </w:r>
      <w:r>
        <w:rPr>
          <w:rFonts w:ascii="Arial" w:hAnsi="Arial" w:cs="Arial"/>
          <w:i/>
          <w:color w:val="000000"/>
          <w:sz w:val="23"/>
          <w:szCs w:val="23"/>
        </w:rPr>
        <w:t xml:space="preserve"> Fusarium solani) (Paper is in press)</w:t>
      </w:r>
      <w:r>
        <w:rPr>
          <w:rFonts w:ascii="Arial" w:hAnsi="Arial" w:cs="Arial"/>
          <w:color w:val="000000"/>
          <w:sz w:val="23"/>
          <w:szCs w:val="23"/>
        </w:rPr>
        <w:t>. It is expected that my above-mentioned research contribution may be very beneficial for the development of antifungal and antibacterial drugs.</w:t>
      </w:r>
    </w:p>
    <w:p w14:paraId="14FA548F">
      <w:pPr>
        <w:pStyle w:val="25"/>
        <w:spacing w:before="120" w:after="120" w:line="276" w:lineRule="auto"/>
        <w:ind w:left="90" w:hanging="270"/>
        <w:jc w:val="both"/>
        <w:outlineLvl w:val="0"/>
        <w:rPr>
          <w:rFonts w:ascii="Arial" w:hAnsi="Arial" w:cs="Arial"/>
          <w:b/>
          <w:sz w:val="23"/>
          <w:szCs w:val="23"/>
        </w:rPr>
      </w:pPr>
      <w:r>
        <w:rPr>
          <w:rFonts w:ascii="Arial" w:hAnsi="Arial" w:cs="Arial"/>
          <w:b/>
          <w:sz w:val="23"/>
          <w:szCs w:val="23"/>
        </w:rPr>
        <w:t xml:space="preserve">Additional Skills </w:t>
      </w:r>
    </w:p>
    <w:p w14:paraId="0B45E577">
      <w:pPr>
        <w:pStyle w:val="25"/>
        <w:tabs>
          <w:tab w:val="left" w:pos="180"/>
        </w:tabs>
        <w:spacing w:before="120" w:after="120" w:line="276" w:lineRule="auto"/>
        <w:ind w:left="142"/>
        <w:jc w:val="both"/>
        <w:outlineLvl w:val="0"/>
        <w:rPr>
          <w:rFonts w:ascii="Arial" w:hAnsi="Arial" w:cs="Arial"/>
          <w:b/>
          <w:sz w:val="23"/>
          <w:szCs w:val="23"/>
        </w:rPr>
      </w:pPr>
      <w:r>
        <w:rPr>
          <w:rFonts w:ascii="Arial" w:hAnsi="Arial" w:cs="Arial"/>
          <w:sz w:val="23"/>
          <w:szCs w:val="23"/>
        </w:rPr>
        <w:t>Experienced in handling very sophisticated instruments and software used in the field of Advanced Chemistry Research.</w:t>
      </w:r>
    </w:p>
    <w:p w14:paraId="26A7AA56">
      <w:pPr>
        <w:spacing w:before="120" w:after="120" w:line="276" w:lineRule="auto"/>
        <w:ind w:left="-142"/>
        <w:jc w:val="both"/>
        <w:rPr>
          <w:rFonts w:ascii="Arial" w:hAnsi="Arial" w:cs="Arial"/>
          <w:b/>
          <w:color w:val="000000"/>
          <w:sz w:val="23"/>
          <w:szCs w:val="23"/>
        </w:rPr>
      </w:pPr>
      <w:r>
        <w:rPr>
          <w:rFonts w:ascii="Arial" w:hAnsi="Arial" w:cs="Arial"/>
          <w:b/>
          <w:color w:val="000000"/>
          <w:sz w:val="23"/>
          <w:szCs w:val="23"/>
        </w:rPr>
        <w:t>Research Papers Published</w:t>
      </w:r>
    </w:p>
    <w:p w14:paraId="27333BC9">
      <w:pPr>
        <w:numPr>
          <w:ilvl w:val="0"/>
          <w:numId w:val="7"/>
        </w:numPr>
        <w:tabs>
          <w:tab w:val="left" w:pos="180"/>
          <w:tab w:val="left" w:pos="540"/>
          <w:tab w:val="left" w:pos="1560"/>
        </w:tabs>
        <w:autoSpaceDE w:val="0"/>
        <w:autoSpaceDN w:val="0"/>
        <w:adjustRightInd w:val="0"/>
        <w:spacing w:before="120" w:after="120" w:line="276" w:lineRule="auto"/>
        <w:jc w:val="both"/>
        <w:rPr>
          <w:rFonts w:ascii="Arial" w:hAnsi="Arial" w:cs="Arial"/>
          <w:color w:val="000000"/>
          <w:sz w:val="23"/>
          <w:szCs w:val="23"/>
        </w:rPr>
      </w:pPr>
      <w:r>
        <w:rPr>
          <w:rFonts w:ascii="Arial" w:hAnsi="Arial" w:cs="Arial"/>
          <w:color w:val="000000"/>
          <w:sz w:val="23"/>
          <w:szCs w:val="23"/>
        </w:rPr>
        <w:t xml:space="preserve">Aneshwari RK, Yadav K, </w:t>
      </w:r>
      <w:r>
        <w:rPr>
          <w:rFonts w:ascii="Arial" w:hAnsi="Arial" w:cs="Arial"/>
          <w:b/>
          <w:bCs/>
          <w:color w:val="000000"/>
          <w:sz w:val="23"/>
          <w:szCs w:val="23"/>
        </w:rPr>
        <w:t>Rameshwari A. Banjara</w:t>
      </w:r>
      <w:r>
        <w:rPr>
          <w:rFonts w:ascii="Arial" w:hAnsi="Arial" w:cs="Arial"/>
          <w:color w:val="000000"/>
          <w:sz w:val="23"/>
          <w:szCs w:val="23"/>
        </w:rPr>
        <w:t xml:space="preserve">, </w:t>
      </w:r>
      <w:r>
        <w:rPr>
          <w:rFonts w:ascii="Arial" w:hAnsi="Arial" w:cs="Arial"/>
          <w:color w:val="000000"/>
          <w:sz w:val="23"/>
          <w:szCs w:val="23"/>
          <w:lang w:bidi="hi-IN"/>
        </w:rPr>
        <w:t xml:space="preserve">Ashish Kumar, </w:t>
      </w:r>
      <w:r>
        <w:rPr>
          <w:rFonts w:ascii="Arial" w:hAnsi="Arial" w:cs="Arial"/>
          <w:color w:val="000000"/>
          <w:sz w:val="23"/>
          <w:szCs w:val="23"/>
        </w:rPr>
        <w:t xml:space="preserve">Kujur A, Jain V, Standardization and comparative evaluation of phytochemical content and antioxidant activity of Alocasia indica and Tephrosia purpurea. </w:t>
      </w:r>
      <w:r>
        <w:rPr>
          <w:rFonts w:ascii="Arial" w:hAnsi="Arial" w:cs="Arial"/>
          <w:i/>
          <w:iCs/>
          <w:color w:val="000000"/>
          <w:sz w:val="23"/>
          <w:szCs w:val="23"/>
        </w:rPr>
        <w:t>Int. Journal of Health Sciences</w:t>
      </w:r>
      <w:r>
        <w:rPr>
          <w:rFonts w:ascii="Arial" w:hAnsi="Arial" w:cs="Arial"/>
          <w:color w:val="000000"/>
          <w:sz w:val="23"/>
          <w:szCs w:val="23"/>
        </w:rPr>
        <w:t>, 2022, 6(S2), 2241-2251.</w:t>
      </w:r>
    </w:p>
    <w:p w14:paraId="41D9053F">
      <w:pPr>
        <w:numPr>
          <w:ilvl w:val="0"/>
          <w:numId w:val="7"/>
        </w:numPr>
        <w:tabs>
          <w:tab w:val="left" w:pos="180"/>
          <w:tab w:val="left" w:pos="540"/>
          <w:tab w:val="left" w:pos="1560"/>
        </w:tabs>
        <w:autoSpaceDE w:val="0"/>
        <w:autoSpaceDN w:val="0"/>
        <w:adjustRightInd w:val="0"/>
        <w:spacing w:before="120" w:after="120" w:line="276" w:lineRule="auto"/>
        <w:jc w:val="both"/>
        <w:rPr>
          <w:rFonts w:ascii="Arial" w:hAnsi="Arial" w:cs="Arial"/>
          <w:b/>
          <w:color w:val="000000"/>
          <w:sz w:val="23"/>
          <w:szCs w:val="23"/>
        </w:rPr>
      </w:pPr>
      <w:r>
        <w:rPr>
          <w:rFonts w:ascii="Arial" w:hAnsi="Arial" w:cs="Arial"/>
          <w:b/>
          <w:bCs/>
          <w:color w:val="000000"/>
          <w:sz w:val="23"/>
          <w:szCs w:val="23"/>
        </w:rPr>
        <w:t>Rameshwari A. Banjara</w:t>
      </w:r>
      <w:r>
        <w:rPr>
          <w:rFonts w:ascii="Arial" w:hAnsi="Arial" w:cs="Arial"/>
          <w:bCs/>
          <w:color w:val="000000"/>
          <w:sz w:val="23"/>
          <w:szCs w:val="23"/>
        </w:rPr>
        <w:t xml:space="preserve"> and S. A. Bhoite, Mechanistic study acid-catalyzed hydrolysis of di-2-ethylaniline phosphate ester via conjugate acid species, </w:t>
      </w:r>
      <w:r>
        <w:rPr>
          <w:rFonts w:ascii="Arial" w:hAnsi="Arial" w:cs="Arial"/>
          <w:i/>
          <w:iCs/>
          <w:color w:val="000000"/>
          <w:sz w:val="23"/>
          <w:szCs w:val="23"/>
        </w:rPr>
        <w:t>Int. J.Chem. Res.</w:t>
      </w:r>
      <w:r>
        <w:rPr>
          <w:rFonts w:ascii="Arial" w:hAnsi="Arial" w:cs="Arial"/>
          <w:color w:val="000000"/>
          <w:sz w:val="23"/>
          <w:szCs w:val="23"/>
        </w:rPr>
        <w:t xml:space="preserve"> ,  v04i4, 29 – 40 (2015). </w:t>
      </w:r>
    </w:p>
    <w:p w14:paraId="1B667327">
      <w:pPr>
        <w:numPr>
          <w:ilvl w:val="0"/>
          <w:numId w:val="7"/>
        </w:numPr>
        <w:tabs>
          <w:tab w:val="left" w:pos="180"/>
          <w:tab w:val="left" w:pos="540"/>
          <w:tab w:val="left" w:pos="1560"/>
        </w:tabs>
        <w:autoSpaceDE w:val="0"/>
        <w:autoSpaceDN w:val="0"/>
        <w:adjustRightInd w:val="0"/>
        <w:spacing w:before="120" w:after="120" w:line="276" w:lineRule="auto"/>
        <w:jc w:val="both"/>
        <w:rPr>
          <w:rFonts w:ascii="Arial" w:hAnsi="Arial" w:cs="Arial"/>
          <w:b/>
          <w:color w:val="000000"/>
          <w:sz w:val="23"/>
          <w:szCs w:val="23"/>
        </w:rPr>
      </w:pPr>
      <w:r>
        <w:rPr>
          <w:rFonts w:ascii="Arial" w:hAnsi="Arial" w:cs="Arial"/>
          <w:b/>
          <w:bCs/>
          <w:color w:val="000000"/>
          <w:sz w:val="23"/>
          <w:szCs w:val="23"/>
        </w:rPr>
        <w:t>Rameshwari A. Banjara</w:t>
      </w:r>
      <w:r>
        <w:rPr>
          <w:rFonts w:ascii="Arial" w:hAnsi="Arial" w:cs="Arial"/>
          <w:bCs/>
          <w:color w:val="000000"/>
          <w:sz w:val="23"/>
          <w:szCs w:val="23"/>
        </w:rPr>
        <w:t>, Roman Aneshwari, S. K. Jadhav and S. A. Bhoite</w:t>
      </w:r>
      <w:r>
        <w:rPr>
          <w:rFonts w:ascii="Arial" w:hAnsi="Arial" w:cs="Arial"/>
          <w:color w:val="000000"/>
          <w:sz w:val="23"/>
          <w:szCs w:val="23"/>
        </w:rPr>
        <w:t xml:space="preserve">, </w:t>
      </w:r>
      <w:r>
        <w:rPr>
          <w:rFonts w:ascii="Arial" w:hAnsi="Arial" w:cs="Arial"/>
          <w:bCs/>
          <w:i/>
          <w:iCs/>
          <w:color w:val="000000"/>
          <w:sz w:val="23"/>
          <w:szCs w:val="23"/>
        </w:rPr>
        <w:t xml:space="preserve">In Vitro </w:t>
      </w:r>
      <w:r>
        <w:rPr>
          <w:rFonts w:ascii="Arial" w:hAnsi="Arial" w:cs="Arial"/>
          <w:bCs/>
          <w:color w:val="000000"/>
          <w:sz w:val="23"/>
          <w:szCs w:val="23"/>
        </w:rPr>
        <w:t>Determination of Antifungal Activity and MIC evaluation of Phosphate Esters,</w:t>
      </w:r>
      <w:r>
        <w:rPr>
          <w:rFonts w:ascii="Arial" w:hAnsi="Arial" w:cs="Arial"/>
          <w:b/>
          <w:bCs/>
          <w:color w:val="000000"/>
          <w:sz w:val="23"/>
          <w:szCs w:val="23"/>
        </w:rPr>
        <w:t xml:space="preserve"> </w:t>
      </w:r>
      <w:r>
        <w:rPr>
          <w:rFonts w:ascii="Arial" w:hAnsi="Arial" w:cs="Arial"/>
          <w:i/>
          <w:color w:val="000000"/>
          <w:sz w:val="23"/>
          <w:szCs w:val="23"/>
        </w:rPr>
        <w:t>Int. J. Chemtech Appl</w:t>
      </w:r>
      <w:r>
        <w:rPr>
          <w:rFonts w:ascii="Arial" w:hAnsi="Arial" w:cs="Arial"/>
          <w:color w:val="000000"/>
          <w:sz w:val="23"/>
          <w:szCs w:val="23"/>
        </w:rPr>
        <w:t xml:space="preserve">. 2 (4), 85-93 </w:t>
      </w:r>
      <w:r>
        <w:rPr>
          <w:rFonts w:ascii="Arial" w:hAnsi="Arial" w:cs="Arial"/>
          <w:bCs/>
          <w:color w:val="000000"/>
          <w:sz w:val="23"/>
          <w:szCs w:val="23"/>
        </w:rPr>
        <w:t>(2013).</w:t>
      </w:r>
    </w:p>
    <w:p w14:paraId="74A3692B">
      <w:pPr>
        <w:pStyle w:val="25"/>
        <w:numPr>
          <w:ilvl w:val="0"/>
          <w:numId w:val="7"/>
        </w:numPr>
        <w:spacing w:before="120" w:after="120" w:line="276" w:lineRule="auto"/>
        <w:jc w:val="both"/>
        <w:rPr>
          <w:rFonts w:ascii="Arial" w:hAnsi="Arial" w:cs="Arial"/>
          <w:b/>
          <w:sz w:val="23"/>
          <w:szCs w:val="23"/>
        </w:rPr>
      </w:pPr>
      <w:r>
        <w:rPr>
          <w:rFonts w:ascii="Arial" w:hAnsi="Arial" w:cs="Arial"/>
          <w:b/>
          <w:bCs/>
          <w:sz w:val="23"/>
          <w:szCs w:val="23"/>
        </w:rPr>
        <w:t>Rameshwari A. Banjara</w:t>
      </w:r>
      <w:r>
        <w:rPr>
          <w:rFonts w:ascii="Arial" w:hAnsi="Arial" w:cs="Arial"/>
          <w:bCs/>
          <w:sz w:val="23"/>
          <w:szCs w:val="23"/>
        </w:rPr>
        <w:t xml:space="preserve">, S. K. Jadhav, and S. A. Bhoite, </w:t>
      </w:r>
      <w:r>
        <w:rPr>
          <w:rFonts w:ascii="Arial" w:hAnsi="Arial" w:cs="Arial"/>
          <w:i/>
          <w:sz w:val="23"/>
          <w:szCs w:val="23"/>
        </w:rPr>
        <w:t>In vitro</w:t>
      </w:r>
      <w:r>
        <w:rPr>
          <w:rFonts w:ascii="Arial" w:hAnsi="Arial" w:cs="Arial"/>
          <w:sz w:val="23"/>
          <w:szCs w:val="23"/>
        </w:rPr>
        <w:t xml:space="preserve"> antibacterial activity of mono-2-ethylaniline phosphate ester, </w:t>
      </w:r>
      <w:r>
        <w:rPr>
          <w:rFonts w:ascii="Arial" w:hAnsi="Arial" w:cs="Arial"/>
          <w:i/>
          <w:sz w:val="23"/>
          <w:szCs w:val="23"/>
        </w:rPr>
        <w:t>Asian J. Exp. Biol. Sci</w:t>
      </w:r>
      <w:r>
        <w:rPr>
          <w:rFonts w:ascii="Arial" w:hAnsi="Arial" w:cs="Arial"/>
          <w:sz w:val="23"/>
          <w:szCs w:val="23"/>
        </w:rPr>
        <w:t>.</w:t>
      </w:r>
      <w:r>
        <w:rPr>
          <w:rFonts w:ascii="Arial" w:hAnsi="Arial" w:cs="Arial"/>
          <w:iCs/>
          <w:sz w:val="23"/>
          <w:szCs w:val="23"/>
        </w:rPr>
        <w:t xml:space="preserve"> 3 (4), 772-777 (2012).</w:t>
      </w:r>
    </w:p>
    <w:p w14:paraId="2DCDB295">
      <w:pPr>
        <w:pStyle w:val="25"/>
        <w:numPr>
          <w:ilvl w:val="0"/>
          <w:numId w:val="7"/>
        </w:numPr>
        <w:spacing w:before="120" w:after="120" w:line="276" w:lineRule="auto"/>
        <w:jc w:val="both"/>
        <w:rPr>
          <w:rFonts w:ascii="Arial" w:hAnsi="Arial" w:cs="Arial"/>
          <w:b/>
          <w:sz w:val="23"/>
          <w:szCs w:val="23"/>
        </w:rPr>
      </w:pPr>
      <w:r>
        <w:rPr>
          <w:rFonts w:ascii="Arial" w:hAnsi="Arial" w:cs="Arial"/>
          <w:b/>
          <w:bCs/>
          <w:sz w:val="23"/>
          <w:szCs w:val="23"/>
        </w:rPr>
        <w:t>Rameshwari A. Banjara</w:t>
      </w:r>
      <w:r>
        <w:rPr>
          <w:rFonts w:ascii="Arial" w:hAnsi="Arial" w:cs="Arial"/>
          <w:bCs/>
          <w:sz w:val="23"/>
          <w:szCs w:val="23"/>
        </w:rPr>
        <w:t xml:space="preserve">, S. K. Jadhav, and S. A. Bhoite, MIC for determination of the antibacterial activity of di-2-ethylaniline phosphate, </w:t>
      </w:r>
      <w:r>
        <w:rPr>
          <w:rFonts w:ascii="Arial" w:hAnsi="Arial" w:cs="Arial"/>
          <w:bCs/>
          <w:i/>
          <w:sz w:val="23"/>
          <w:szCs w:val="23"/>
        </w:rPr>
        <w:t>J. Chem. Pharm. Res.</w:t>
      </w:r>
      <w:r>
        <w:rPr>
          <w:rFonts w:ascii="Arial" w:hAnsi="Arial" w:cs="Arial"/>
          <w:bCs/>
          <w:sz w:val="23"/>
          <w:szCs w:val="23"/>
        </w:rPr>
        <w:t>, 4 (1), 648-652 (2012).</w:t>
      </w:r>
    </w:p>
    <w:p w14:paraId="792800A8">
      <w:pPr>
        <w:numPr>
          <w:ilvl w:val="0"/>
          <w:numId w:val="7"/>
        </w:numPr>
        <w:spacing w:before="120" w:after="120" w:line="276" w:lineRule="auto"/>
        <w:jc w:val="both"/>
        <w:rPr>
          <w:rFonts w:ascii="Arial" w:hAnsi="Arial" w:cs="Arial"/>
          <w:b/>
          <w:color w:val="000000"/>
          <w:sz w:val="23"/>
          <w:szCs w:val="23"/>
        </w:rPr>
      </w:pPr>
      <w:r>
        <w:rPr>
          <w:rFonts w:ascii="Arial" w:hAnsi="Arial" w:cs="Arial"/>
          <w:b/>
          <w:bCs/>
          <w:color w:val="000000"/>
          <w:sz w:val="23"/>
          <w:szCs w:val="23"/>
        </w:rPr>
        <w:t>Rameshwari A. Banjara</w:t>
      </w:r>
      <w:r>
        <w:rPr>
          <w:rFonts w:ascii="Arial" w:hAnsi="Arial" w:cs="Arial"/>
          <w:bCs/>
          <w:color w:val="000000"/>
          <w:sz w:val="23"/>
          <w:szCs w:val="23"/>
        </w:rPr>
        <w:t xml:space="preserve">, S. K. Jadhav and S. A. Bhoite, Antibacterial activity of di-2-ethylaniline phosphate screened by paper disc diffusion method, </w:t>
      </w:r>
      <w:r>
        <w:rPr>
          <w:rFonts w:ascii="Arial" w:hAnsi="Arial" w:cs="Arial"/>
          <w:bCs/>
          <w:i/>
          <w:color w:val="000000"/>
          <w:sz w:val="23"/>
          <w:szCs w:val="23"/>
        </w:rPr>
        <w:t>J. Appl. Pharm. Sci.</w:t>
      </w:r>
      <w:r>
        <w:rPr>
          <w:rFonts w:ascii="Arial" w:hAnsi="Arial" w:cs="Arial"/>
          <w:bCs/>
          <w:color w:val="000000"/>
          <w:sz w:val="23"/>
          <w:szCs w:val="23"/>
        </w:rPr>
        <w:t>, 02 (07), 230-233 (2012).</w:t>
      </w:r>
    </w:p>
    <w:p w14:paraId="7267F02E">
      <w:pPr>
        <w:numPr>
          <w:ilvl w:val="0"/>
          <w:numId w:val="7"/>
        </w:numPr>
        <w:spacing w:before="120" w:after="120" w:line="276" w:lineRule="auto"/>
        <w:jc w:val="both"/>
        <w:rPr>
          <w:rFonts w:ascii="Arial" w:hAnsi="Arial" w:cs="Arial"/>
          <w:i/>
          <w:iCs/>
          <w:color w:val="000000"/>
          <w:sz w:val="23"/>
          <w:szCs w:val="23"/>
        </w:rPr>
      </w:pPr>
      <w:r>
        <w:rPr>
          <w:rFonts w:ascii="Arial" w:hAnsi="Arial" w:cs="Arial"/>
          <w:bCs/>
          <w:color w:val="000000"/>
          <w:sz w:val="23"/>
          <w:szCs w:val="23"/>
        </w:rPr>
        <w:t xml:space="preserve">Bairagi, B. </w:t>
      </w:r>
      <w:r>
        <w:rPr>
          <w:rFonts w:ascii="Arial" w:hAnsi="Arial" w:cs="Arial"/>
          <w:b/>
          <w:bCs/>
          <w:color w:val="000000"/>
          <w:sz w:val="23"/>
          <w:szCs w:val="23"/>
        </w:rPr>
        <w:t>Rameshwari A. Banjara</w:t>
      </w:r>
      <w:r>
        <w:rPr>
          <w:rFonts w:ascii="Arial" w:hAnsi="Arial" w:cs="Arial"/>
          <w:bCs/>
          <w:color w:val="000000"/>
          <w:sz w:val="23"/>
          <w:szCs w:val="23"/>
        </w:rPr>
        <w:t xml:space="preserve"> and S. A. Bhoite, Kinetics of hydrolysis of mono-4-methyl-2-nitroaniline phosphate ester in buffer medium, </w:t>
      </w:r>
      <w:r>
        <w:rPr>
          <w:rFonts w:ascii="Arial" w:hAnsi="Arial" w:cs="Arial"/>
          <w:bCs/>
          <w:i/>
          <w:color w:val="000000"/>
          <w:sz w:val="23"/>
          <w:szCs w:val="23"/>
        </w:rPr>
        <w:t>Int. J. Pharm. Tech. Res.</w:t>
      </w:r>
      <w:r>
        <w:rPr>
          <w:rFonts w:ascii="Arial" w:hAnsi="Arial" w:cs="Arial"/>
          <w:bCs/>
          <w:color w:val="000000"/>
          <w:sz w:val="23"/>
          <w:szCs w:val="23"/>
        </w:rPr>
        <w:t>, 3(4), 2011-2016 (2011).</w:t>
      </w:r>
      <w:r>
        <w:rPr>
          <w:rFonts w:ascii="Arial" w:hAnsi="Arial" w:cs="Arial"/>
          <w:b/>
          <w:color w:val="000000"/>
          <w:sz w:val="23"/>
          <w:szCs w:val="23"/>
        </w:rPr>
        <w:t xml:space="preserve"> </w:t>
      </w:r>
    </w:p>
    <w:p w14:paraId="2E702073">
      <w:pPr>
        <w:numPr>
          <w:ilvl w:val="0"/>
          <w:numId w:val="7"/>
        </w:numPr>
        <w:spacing w:before="120" w:after="120" w:line="276" w:lineRule="auto"/>
        <w:jc w:val="both"/>
        <w:rPr>
          <w:rFonts w:hint="default" w:ascii="Arial" w:hAnsi="Arial" w:cs="Arial"/>
          <w:b w:val="0"/>
          <w:bCs/>
        </w:rPr>
      </w:pPr>
      <w:r>
        <w:rPr>
          <w:rFonts w:ascii="Arial" w:hAnsi="Arial" w:eastAsia="MS Mincho" w:cs="Arial"/>
          <w:b/>
          <w:color w:val="000000"/>
          <w:sz w:val="23"/>
          <w:szCs w:val="23"/>
          <w:lang w:eastAsia="ja-JP"/>
        </w:rPr>
        <w:t>Rameshwari A. Banjara</w:t>
      </w:r>
      <w:r>
        <w:rPr>
          <w:rFonts w:ascii="Arial" w:hAnsi="Arial" w:eastAsia="MS Mincho" w:cs="Arial"/>
          <w:color w:val="000000"/>
          <w:sz w:val="23"/>
          <w:szCs w:val="23"/>
          <w:lang w:eastAsia="ja-JP"/>
        </w:rPr>
        <w:t xml:space="preserve">, Ashish Kumar, Roman Kumar Aneshwari, Manmohan L. Satnami, S.K. Sinha, A: Comparative analysis of chemical vs green synthesis of nanoparticles and their various applications. </w:t>
      </w:r>
      <w:r>
        <w:rPr>
          <w:rFonts w:ascii="Arial" w:hAnsi="Arial" w:eastAsia="MS Mincho" w:cs="Arial"/>
          <w:i/>
          <w:color w:val="000000"/>
          <w:sz w:val="23"/>
          <w:szCs w:val="23"/>
          <w:lang w:eastAsia="ja-JP"/>
        </w:rPr>
        <w:t>Environmental Nanotechnology, Monitoring &amp; Management</w:t>
      </w:r>
      <w:r>
        <w:rPr>
          <w:rFonts w:ascii="Arial" w:hAnsi="Arial" w:eastAsia="MS Mincho" w:cs="Arial"/>
          <w:color w:val="000000"/>
          <w:sz w:val="23"/>
          <w:szCs w:val="23"/>
          <w:lang w:eastAsia="ja-JP"/>
        </w:rPr>
        <w:t xml:space="preserve">. 22, 2024, 100988, </w:t>
      </w:r>
      <w:r>
        <w:rPr>
          <w:rFonts w:ascii="Arial" w:hAnsi="Arial" w:eastAsia="MS Mincho" w:cs="Arial"/>
          <w:color w:val="000000"/>
          <w:sz w:val="23"/>
          <w:szCs w:val="23"/>
          <w:lang w:eastAsia="ja-JP"/>
        </w:rPr>
        <w:fldChar w:fldCharType="begin"/>
      </w:r>
      <w:r>
        <w:rPr>
          <w:rFonts w:ascii="Arial" w:hAnsi="Arial" w:eastAsia="MS Mincho" w:cs="Arial"/>
          <w:color w:val="000000"/>
          <w:sz w:val="23"/>
          <w:szCs w:val="23"/>
          <w:lang w:eastAsia="ja-JP"/>
        </w:rPr>
        <w:instrText xml:space="preserve"> HYPERLINK "https://doi.org/10.1016/j.enmm.2024.100988." </w:instrText>
      </w:r>
      <w:r>
        <w:rPr>
          <w:rFonts w:ascii="Arial" w:hAnsi="Arial" w:eastAsia="MS Mincho" w:cs="Arial"/>
          <w:color w:val="000000"/>
          <w:sz w:val="23"/>
          <w:szCs w:val="23"/>
          <w:lang w:eastAsia="ja-JP"/>
        </w:rPr>
        <w:fldChar w:fldCharType="separate"/>
      </w:r>
      <w:r>
        <w:rPr>
          <w:rStyle w:val="15"/>
          <w:rFonts w:ascii="Arial" w:hAnsi="Arial" w:eastAsia="MS Mincho" w:cs="Arial"/>
          <w:sz w:val="23"/>
          <w:szCs w:val="23"/>
          <w:lang w:eastAsia="ja-JP"/>
        </w:rPr>
        <w:t>https://doi.org/10.1016/j.enmm.2024.100988.</w:t>
      </w:r>
      <w:r>
        <w:rPr>
          <w:rFonts w:ascii="Arial" w:hAnsi="Arial" w:eastAsia="MS Mincho" w:cs="Arial"/>
          <w:color w:val="000000"/>
          <w:sz w:val="23"/>
          <w:szCs w:val="23"/>
          <w:lang w:eastAsia="ja-JP"/>
        </w:rPr>
        <w:fldChar w:fldCharType="end"/>
      </w:r>
    </w:p>
    <w:p w14:paraId="62AB8029">
      <w:pPr>
        <w:numPr>
          <w:ilvl w:val="0"/>
          <w:numId w:val="7"/>
        </w:numPr>
        <w:spacing w:before="120" w:after="120" w:line="276" w:lineRule="auto"/>
        <w:jc w:val="both"/>
        <w:rPr>
          <w:rFonts w:ascii="Arial" w:hAnsi="Arial" w:cs="Arial"/>
          <w:i/>
          <w:iCs/>
          <w:color w:val="000000"/>
          <w:sz w:val="23"/>
          <w:szCs w:val="23"/>
        </w:rPr>
      </w:pPr>
      <w:r>
        <w:rPr>
          <w:rFonts w:ascii="Arial" w:hAnsi="Arial" w:cs="Arial"/>
          <w:color w:val="000000"/>
          <w:sz w:val="23"/>
          <w:szCs w:val="23"/>
        </w:rPr>
        <w:t>Ashish Kumar,</w:t>
      </w:r>
      <w:r>
        <w:rPr>
          <w:rFonts w:ascii="Arial" w:hAnsi="Arial" w:cs="Arial"/>
          <w:b/>
          <w:color w:val="000000"/>
          <w:sz w:val="23"/>
          <w:szCs w:val="23"/>
        </w:rPr>
        <w:t xml:space="preserve"> Banjara R A</w:t>
      </w:r>
      <w:r>
        <w:rPr>
          <w:rFonts w:ascii="Arial" w:hAnsi="Arial" w:cs="Arial"/>
          <w:color w:val="000000"/>
          <w:sz w:val="23"/>
          <w:szCs w:val="23"/>
        </w:rPr>
        <w:t>, Aneshwari RK, Khan J and Bernarde PS. A comprehensive review on recent advances in the use of ethnomedicinal plants and their metabolites in snake bite treatment. Front. Pharmacol. 16:1548929. doi: 10.3389/fphar.2025.1548929</w:t>
      </w:r>
    </w:p>
    <w:p w14:paraId="6B276A7C">
      <w:pPr>
        <w:numPr>
          <w:ilvl w:val="0"/>
          <w:numId w:val="7"/>
        </w:numPr>
        <w:spacing w:before="120" w:after="120" w:line="276" w:lineRule="auto"/>
        <w:jc w:val="both"/>
        <w:rPr>
          <w:rFonts w:ascii="Arial" w:hAnsi="Arial" w:cs="Arial"/>
          <w:i/>
          <w:iCs/>
          <w:color w:val="000000"/>
          <w:sz w:val="23"/>
          <w:szCs w:val="23"/>
        </w:rPr>
      </w:pPr>
      <w:r>
        <w:rPr>
          <w:rFonts w:hint="default" w:ascii="Arial" w:hAnsi="Arial" w:cs="Arial"/>
          <w:b w:val="0"/>
          <w:bCs/>
        </w:rPr>
        <w:t>Das Om, Hial AK, Aneshwari RK, Banjara RA, Kumar Ashish and J Chinnappan, Computational Discovery to reveal molecular interactions of phytochemicals with deadly snake venoms as potential therapeutic candidate for snakebite treatment. In Silico Pharmacology, 2025, 13:200.</w:t>
      </w:r>
    </w:p>
    <w:p w14:paraId="01CD09AC">
      <w:pPr>
        <w:tabs>
          <w:tab w:val="left" w:pos="-180"/>
          <w:tab w:val="left" w:pos="540"/>
          <w:tab w:val="left" w:pos="1560"/>
        </w:tabs>
        <w:autoSpaceDE w:val="0"/>
        <w:autoSpaceDN w:val="0"/>
        <w:adjustRightInd w:val="0"/>
        <w:spacing w:before="120" w:after="120" w:line="276" w:lineRule="auto"/>
        <w:ind w:left="-180"/>
        <w:jc w:val="both"/>
        <w:rPr>
          <w:rFonts w:ascii="Arial" w:hAnsi="Arial" w:cs="Arial"/>
          <w:b/>
          <w:bCs/>
          <w:color w:val="000000"/>
          <w:sz w:val="23"/>
          <w:szCs w:val="23"/>
        </w:rPr>
      </w:pPr>
      <w:r>
        <w:rPr>
          <w:rFonts w:ascii="Arial" w:hAnsi="Arial" w:cs="Arial"/>
          <w:b/>
          <w:color w:val="000000"/>
          <w:sz w:val="23"/>
          <w:szCs w:val="23"/>
        </w:rPr>
        <w:t>Book Chapter</w:t>
      </w:r>
      <w:r>
        <w:rPr>
          <w:rFonts w:ascii="Arial" w:hAnsi="Arial" w:cs="Arial"/>
          <w:color w:val="000000"/>
          <w:sz w:val="23"/>
          <w:szCs w:val="23"/>
        </w:rPr>
        <w:t xml:space="preserve"> </w:t>
      </w:r>
      <w:r>
        <w:rPr>
          <w:rFonts w:ascii="Arial" w:hAnsi="Arial" w:cs="Arial"/>
          <w:b/>
          <w:bCs/>
          <w:color w:val="000000"/>
          <w:sz w:val="23"/>
          <w:szCs w:val="23"/>
        </w:rPr>
        <w:t>Published/Accepted</w:t>
      </w:r>
    </w:p>
    <w:p w14:paraId="0A16B1A4">
      <w:pPr>
        <w:pStyle w:val="25"/>
        <w:numPr>
          <w:ilvl w:val="0"/>
          <w:numId w:val="8"/>
        </w:numPr>
        <w:spacing w:before="120" w:after="120" w:line="276" w:lineRule="auto"/>
        <w:ind w:left="540"/>
        <w:jc w:val="both"/>
        <w:rPr>
          <w:rFonts w:ascii="Arial" w:hAnsi="Arial" w:cs="Arial"/>
          <w:sz w:val="23"/>
          <w:szCs w:val="23"/>
        </w:rPr>
      </w:pPr>
      <w:r>
        <w:rPr>
          <w:rFonts w:ascii="Arial" w:hAnsi="Arial" w:cs="Arial"/>
          <w:b/>
          <w:bCs/>
          <w:sz w:val="23"/>
          <w:szCs w:val="23"/>
        </w:rPr>
        <w:t>Rameshwari A. Banjara</w:t>
      </w:r>
      <w:r>
        <w:rPr>
          <w:rFonts w:ascii="Arial" w:hAnsi="Arial" w:cs="Arial"/>
          <w:sz w:val="23"/>
          <w:szCs w:val="23"/>
        </w:rPr>
        <w:t>, Ashish Kumar, Aneshwari R K, Chandrawanshi N K, and (2024). Chapter 2 - Microbial Technologies for the Removal of Pharmaceuticals and Persistent Organic Pollutants from Wastewater. In Ashok Kumar Nadda (</w:t>
      </w:r>
      <w:r>
        <w:rPr>
          <w:rFonts w:ascii="Arial" w:hAnsi="Arial" w:cs="Arial"/>
          <w:i/>
          <w:iCs/>
          <w:sz w:val="23"/>
          <w:szCs w:val="23"/>
        </w:rPr>
        <w:t>Eds).</w:t>
      </w:r>
      <w:r>
        <w:rPr>
          <w:rFonts w:ascii="Arial" w:hAnsi="Arial" w:cs="Arial"/>
          <w:sz w:val="23"/>
          <w:szCs w:val="23"/>
        </w:rPr>
        <w:t xml:space="preserve"> Microbes and Enzymes for Water Treatment and Remediation, Springer Nature, Pages 13-44, e book ISBN: 9781003517238</w:t>
      </w:r>
    </w:p>
    <w:p w14:paraId="77596345">
      <w:pPr>
        <w:pStyle w:val="25"/>
        <w:numPr>
          <w:ilvl w:val="0"/>
          <w:numId w:val="8"/>
        </w:numPr>
        <w:spacing w:before="120" w:after="120" w:line="276" w:lineRule="auto"/>
        <w:ind w:left="540"/>
        <w:jc w:val="both"/>
        <w:rPr>
          <w:rFonts w:ascii="Arial" w:hAnsi="Arial" w:cs="Arial"/>
          <w:sz w:val="23"/>
          <w:szCs w:val="23"/>
        </w:rPr>
      </w:pPr>
      <w:r>
        <w:rPr>
          <w:rFonts w:ascii="Arial" w:hAnsi="Arial" w:cs="Arial"/>
          <w:sz w:val="23"/>
          <w:szCs w:val="23"/>
        </w:rPr>
        <w:t xml:space="preserve">Ashish Kumar, </w:t>
      </w:r>
      <w:r>
        <w:rPr>
          <w:rFonts w:ascii="Arial" w:hAnsi="Arial" w:cs="Arial"/>
          <w:b/>
          <w:bCs/>
          <w:sz w:val="23"/>
          <w:szCs w:val="23"/>
        </w:rPr>
        <w:t>Rameshwari A. Banjara</w:t>
      </w:r>
      <w:r>
        <w:rPr>
          <w:rFonts w:ascii="Arial" w:hAnsi="Arial" w:cs="Arial"/>
          <w:sz w:val="23"/>
          <w:szCs w:val="23"/>
        </w:rPr>
        <w:t>, Joystu Dutta, Nagendra Kumar Chandrawanshi, and Preetam Joshi (2024). Chapter 2 - Microbial Technologies for the Removal of Pharmaceuticals and Persistent Organic Pollutants from Wastewater. In Ashok Kumar Nadda (</w:t>
      </w:r>
      <w:r>
        <w:rPr>
          <w:rFonts w:ascii="Arial" w:hAnsi="Arial" w:cs="Arial"/>
          <w:i/>
          <w:iCs/>
          <w:sz w:val="23"/>
          <w:szCs w:val="23"/>
        </w:rPr>
        <w:t>Eds).</w:t>
      </w:r>
      <w:r>
        <w:rPr>
          <w:rFonts w:ascii="Arial" w:hAnsi="Arial" w:cs="Arial"/>
          <w:sz w:val="23"/>
          <w:szCs w:val="23"/>
        </w:rPr>
        <w:t xml:space="preserve"> Microbes and Enzymes for Water Treatment and Remediation, CRC Press Taylor and Francis Group, Pages 13-44, ISBN: 9781032850757.</w:t>
      </w:r>
    </w:p>
    <w:p w14:paraId="6307E3B1">
      <w:pPr>
        <w:pStyle w:val="25"/>
        <w:numPr>
          <w:ilvl w:val="0"/>
          <w:numId w:val="8"/>
        </w:numPr>
        <w:spacing w:before="120" w:after="120" w:line="276" w:lineRule="auto"/>
        <w:ind w:left="540"/>
        <w:jc w:val="both"/>
        <w:rPr>
          <w:rFonts w:ascii="Arial" w:hAnsi="Arial" w:cs="Arial"/>
          <w:sz w:val="23"/>
          <w:szCs w:val="23"/>
        </w:rPr>
      </w:pPr>
      <w:r>
        <w:rPr>
          <w:rFonts w:ascii="Arial" w:hAnsi="Arial" w:cs="Arial"/>
          <w:sz w:val="23"/>
          <w:szCs w:val="23"/>
        </w:rPr>
        <w:t xml:space="preserve">Ashish Kumar, </w:t>
      </w:r>
      <w:r>
        <w:rPr>
          <w:rFonts w:ascii="Arial" w:hAnsi="Arial" w:cs="Arial"/>
          <w:b/>
          <w:bCs/>
          <w:sz w:val="23"/>
          <w:szCs w:val="23"/>
        </w:rPr>
        <w:t>Rameshwari A. Banjara</w:t>
      </w:r>
      <w:r>
        <w:rPr>
          <w:rFonts w:ascii="Arial" w:hAnsi="Arial" w:cs="Arial"/>
          <w:sz w:val="23"/>
          <w:szCs w:val="23"/>
        </w:rPr>
        <w:t>, Nagendra Kumar Chandrawanshi, Roman Kumar Aneshwari, 2024. Chapter 16 - Endophytic bacteria: Bioactive compounds and their therapeutic importance, Editor(s): Hemen Sarma, Sanket J. Joshi, In Progress in Biochemistry and Biotechnology, Biotechnology of Emerging Microbes, Academic Press, 2024, Pages 351-365, ISBN: 9780443153976.</w:t>
      </w:r>
    </w:p>
    <w:p w14:paraId="6FD31F03">
      <w:pPr>
        <w:pStyle w:val="25"/>
        <w:numPr>
          <w:ilvl w:val="0"/>
          <w:numId w:val="8"/>
        </w:numPr>
        <w:spacing w:before="120" w:after="120" w:line="276" w:lineRule="auto"/>
        <w:ind w:left="540"/>
        <w:jc w:val="both"/>
        <w:rPr>
          <w:rFonts w:ascii="Arial" w:hAnsi="Arial" w:cs="Arial"/>
          <w:sz w:val="23"/>
          <w:szCs w:val="23"/>
        </w:rPr>
      </w:pPr>
      <w:r>
        <w:rPr>
          <w:rFonts w:ascii="Arial" w:hAnsi="Arial" w:cs="Arial"/>
          <w:bCs/>
          <w:sz w:val="23"/>
          <w:szCs w:val="23"/>
        </w:rPr>
        <w:t xml:space="preserve">Ashish Kumar, </w:t>
      </w:r>
      <w:r>
        <w:rPr>
          <w:rFonts w:ascii="Arial" w:hAnsi="Arial" w:cs="Arial"/>
          <w:b/>
          <w:bCs/>
          <w:sz w:val="23"/>
          <w:szCs w:val="23"/>
        </w:rPr>
        <w:t>Rameshwari A. Banjara</w:t>
      </w:r>
      <w:r>
        <w:rPr>
          <w:rFonts w:ascii="Arial" w:hAnsi="Arial" w:cs="Arial"/>
          <w:bCs/>
          <w:sz w:val="23"/>
          <w:szCs w:val="23"/>
        </w:rPr>
        <w:t xml:space="preserve">, Aneshwari RK, Chandrawanshi NK, (2022). </w:t>
      </w:r>
      <w:r>
        <w:rPr>
          <w:rFonts w:ascii="Arial" w:hAnsi="Arial" w:cs="Arial"/>
          <w:sz w:val="23"/>
          <w:szCs w:val="23"/>
          <w:shd w:val="clear" w:color="auto" w:fill="FFFFFF"/>
        </w:rPr>
        <w:t xml:space="preserve">Chapter 15 - </w:t>
      </w:r>
      <w:r>
        <w:rPr>
          <w:rFonts w:ascii="Arial" w:hAnsi="Arial" w:cs="Arial"/>
          <w:bCs/>
          <w:sz w:val="23"/>
          <w:szCs w:val="23"/>
        </w:rPr>
        <w:t>Microbial Endophytes of Medicinal Plants as Emerging Bioresource for Novel T</w:t>
      </w:r>
      <w:r>
        <w:rPr>
          <w:rFonts w:ascii="Arial" w:hAnsi="Arial" w:cs="Arial"/>
          <w:bCs/>
          <w:sz w:val="23"/>
          <w:szCs w:val="23"/>
          <w:shd w:val="clear" w:color="auto" w:fill="FFFFFF"/>
        </w:rPr>
        <w:t xml:space="preserve">herapeutic Compounds. In: </w:t>
      </w:r>
      <w:r>
        <w:rPr>
          <w:rFonts w:ascii="Arial" w:hAnsi="Arial" w:cs="Arial"/>
          <w:bCs/>
          <w:i/>
          <w:iCs/>
          <w:sz w:val="23"/>
          <w:szCs w:val="23"/>
          <w:shd w:val="clear" w:color="auto" w:fill="FFFFFF"/>
        </w:rPr>
        <w:t>Microbial Products: Applications and Translational Trends.</w:t>
      </w:r>
      <w:r>
        <w:rPr>
          <w:rFonts w:ascii="Arial" w:hAnsi="Arial" w:cs="Arial"/>
          <w:bCs/>
          <w:sz w:val="23"/>
          <w:szCs w:val="23"/>
          <w:shd w:val="clear" w:color="auto" w:fill="FFFFFF"/>
        </w:rPr>
        <w:t xml:space="preserve"> CRC</w:t>
      </w:r>
      <w:r>
        <w:rPr>
          <w:rFonts w:ascii="Arial" w:hAnsi="Arial" w:cs="Arial"/>
          <w:sz w:val="23"/>
          <w:szCs w:val="23"/>
          <w:shd w:val="clear" w:color="auto" w:fill="FFFFFF"/>
        </w:rPr>
        <w:t xml:space="preserve"> Press, Taylor &amp; Francis Group, USA. ebook</w:t>
      </w:r>
      <w:r>
        <w:rPr>
          <w:rFonts w:ascii="Arial" w:hAnsi="Arial" w:cs="Arial"/>
          <w:sz w:val="23"/>
          <w:szCs w:val="23"/>
          <w:lang w:bidi="he-IL"/>
        </w:rPr>
        <w:t xml:space="preserve"> ISBN:</w:t>
      </w:r>
      <w:r>
        <w:rPr>
          <w:rFonts w:ascii="Arial" w:hAnsi="Arial" w:cs="Arial"/>
          <w:bCs/>
          <w:sz w:val="23"/>
          <w:szCs w:val="23"/>
          <w:lang w:bidi="he-IL"/>
        </w:rPr>
        <w:t xml:space="preserve"> 9781003306931.</w:t>
      </w:r>
    </w:p>
    <w:p w14:paraId="5AA38A39">
      <w:pPr>
        <w:pStyle w:val="25"/>
        <w:numPr>
          <w:ilvl w:val="0"/>
          <w:numId w:val="8"/>
        </w:numPr>
        <w:spacing w:before="120" w:after="120" w:line="276" w:lineRule="auto"/>
        <w:ind w:left="540"/>
        <w:jc w:val="both"/>
        <w:rPr>
          <w:rFonts w:ascii="Arial" w:hAnsi="Arial" w:cs="Arial"/>
          <w:sz w:val="23"/>
          <w:szCs w:val="23"/>
        </w:rPr>
      </w:pPr>
      <w:r>
        <w:rPr>
          <w:rFonts w:ascii="Arial" w:hAnsi="Arial" w:cs="Arial"/>
          <w:sz w:val="23"/>
          <w:szCs w:val="23"/>
        </w:rPr>
        <w:t xml:space="preserve">Ashish Kumar, </w:t>
      </w:r>
      <w:r>
        <w:rPr>
          <w:rFonts w:ascii="Arial" w:hAnsi="Arial" w:cs="Arial"/>
          <w:b/>
          <w:bCs/>
          <w:sz w:val="23"/>
          <w:szCs w:val="23"/>
        </w:rPr>
        <w:t>Rameshwari A. Banjara</w:t>
      </w:r>
      <w:r>
        <w:rPr>
          <w:rFonts w:ascii="Arial" w:hAnsi="Arial" w:cs="Arial"/>
          <w:sz w:val="23"/>
          <w:szCs w:val="23"/>
        </w:rPr>
        <w:t>, Sethi SK, Ekka A, Dutta J, (2021).</w:t>
      </w:r>
      <w:r>
        <w:rPr>
          <w:rFonts w:ascii="Arial" w:hAnsi="Arial" w:cs="Arial"/>
          <w:sz w:val="23"/>
          <w:szCs w:val="23"/>
          <w:shd w:val="clear" w:color="auto" w:fill="FFFFFF"/>
        </w:rPr>
        <w:t xml:space="preserve"> Chapter 23 - </w:t>
      </w:r>
      <w:r>
        <w:rPr>
          <w:rFonts w:ascii="Arial" w:hAnsi="Arial" w:cs="Arial"/>
          <w:sz w:val="23"/>
          <w:szCs w:val="23"/>
        </w:rPr>
        <w:t xml:space="preserve">Biosensors for Environmental Health: Exploring the Biological and Socioeconomic Impacts. In: </w:t>
      </w:r>
      <w:r>
        <w:rPr>
          <w:rFonts w:ascii="Arial" w:hAnsi="Arial" w:cs="Arial"/>
          <w:i/>
          <w:iCs/>
          <w:sz w:val="23"/>
          <w:szCs w:val="23"/>
          <w:shd w:val="clear" w:color="auto" w:fill="FFFFFF"/>
        </w:rPr>
        <w:t>Multidimensional Approaches to Impact of Changing Environment on Human Health</w:t>
      </w:r>
      <w:r>
        <w:rPr>
          <w:rFonts w:ascii="Arial" w:hAnsi="Arial" w:cs="Arial"/>
          <w:sz w:val="23"/>
          <w:szCs w:val="23"/>
          <w:shd w:val="clear" w:color="auto" w:fill="FFFFFF"/>
        </w:rPr>
        <w:t xml:space="preserve">. </w:t>
      </w:r>
      <w:r>
        <w:rPr>
          <w:rFonts w:ascii="Arial" w:hAnsi="Arial" w:cs="Arial"/>
          <w:bCs/>
          <w:sz w:val="23"/>
          <w:szCs w:val="23"/>
          <w:shd w:val="clear" w:color="auto" w:fill="FFFFFF"/>
        </w:rPr>
        <w:t>Taylor &amp; Francis Publication</w:t>
      </w:r>
      <w:r>
        <w:rPr>
          <w:rFonts w:ascii="Arial" w:hAnsi="Arial" w:cs="Arial"/>
          <w:sz w:val="23"/>
          <w:szCs w:val="23"/>
          <w:shd w:val="clear" w:color="auto" w:fill="FFFFFF"/>
        </w:rPr>
        <w:t>, USA,</w:t>
      </w:r>
      <w:r>
        <w:rPr>
          <w:rFonts w:ascii="Arial" w:hAnsi="Arial" w:cs="Arial"/>
          <w:bCs/>
          <w:sz w:val="23"/>
          <w:szCs w:val="23"/>
          <w:shd w:val="clear" w:color="auto" w:fill="FFFFFF"/>
        </w:rPr>
        <w:t xml:space="preserve"> </w:t>
      </w:r>
      <w:r>
        <w:rPr>
          <w:rFonts w:ascii="Arial" w:hAnsi="Arial" w:cs="Arial"/>
          <w:sz w:val="23"/>
          <w:szCs w:val="23"/>
          <w:shd w:val="clear" w:color="auto" w:fill="FFFFFF"/>
        </w:rPr>
        <w:t xml:space="preserve">Pages 275-294, </w:t>
      </w:r>
      <w:r>
        <w:rPr>
          <w:rFonts w:ascii="Arial" w:hAnsi="Arial" w:cs="Arial"/>
          <w:bCs/>
          <w:sz w:val="23"/>
          <w:szCs w:val="23"/>
          <w:shd w:val="clear" w:color="auto" w:fill="FFFFFF"/>
        </w:rPr>
        <w:t>ISBN</w:t>
      </w:r>
      <w:r>
        <w:rPr>
          <w:rFonts w:ascii="Arial" w:hAnsi="Arial" w:cs="Arial"/>
          <w:sz w:val="23"/>
          <w:szCs w:val="23"/>
          <w:shd w:val="clear" w:color="auto" w:fill="FFFFFF"/>
        </w:rPr>
        <w:t>: 9780367558499.</w:t>
      </w:r>
    </w:p>
    <w:p w14:paraId="4A25B67B">
      <w:pPr>
        <w:pStyle w:val="25"/>
        <w:numPr>
          <w:ilvl w:val="0"/>
          <w:numId w:val="8"/>
        </w:numPr>
        <w:spacing w:before="120" w:after="120" w:line="276" w:lineRule="auto"/>
        <w:ind w:left="540"/>
        <w:jc w:val="both"/>
        <w:rPr>
          <w:rFonts w:ascii="Arial" w:hAnsi="Arial" w:cs="Arial"/>
          <w:sz w:val="23"/>
          <w:szCs w:val="23"/>
        </w:rPr>
      </w:pPr>
      <w:r>
        <w:rPr>
          <w:rFonts w:ascii="Arial" w:hAnsi="Arial" w:cs="Arial"/>
          <w:sz w:val="23"/>
          <w:szCs w:val="23"/>
        </w:rPr>
        <w:t xml:space="preserve">Ashish Kumar, Das A, </w:t>
      </w:r>
      <w:r>
        <w:rPr>
          <w:rFonts w:ascii="Arial" w:hAnsi="Arial" w:cs="Arial"/>
          <w:b/>
          <w:bCs/>
          <w:sz w:val="23"/>
          <w:szCs w:val="23"/>
        </w:rPr>
        <w:t>Rameshwari A. Banjara</w:t>
      </w:r>
      <w:r>
        <w:rPr>
          <w:rFonts w:ascii="Arial" w:hAnsi="Arial" w:cs="Arial"/>
          <w:sz w:val="23"/>
          <w:szCs w:val="23"/>
        </w:rPr>
        <w:t xml:space="preserve">, Suthar KP, Bhaskar GP, (2021).Chapter 2 - Halopriming: A Key Strategy to Increase Flaxseed Germination. </w:t>
      </w:r>
      <w:r>
        <w:rPr>
          <w:rFonts w:ascii="Arial" w:hAnsi="Arial" w:cs="Arial"/>
          <w:i/>
          <w:iCs/>
          <w:sz w:val="23"/>
          <w:szCs w:val="23"/>
        </w:rPr>
        <w:t>In Chahande, S. (Eds.), Life Sciences for Sustainable Development</w:t>
      </w:r>
      <w:r>
        <w:rPr>
          <w:rFonts w:ascii="Arial" w:hAnsi="Arial" w:cs="Arial"/>
          <w:sz w:val="23"/>
          <w:szCs w:val="23"/>
        </w:rPr>
        <w:t xml:space="preserve">. </w:t>
      </w:r>
      <w:r>
        <w:rPr>
          <w:rFonts w:ascii="Arial" w:hAnsi="Arial" w:cs="Arial"/>
          <w:sz w:val="23"/>
          <w:szCs w:val="23"/>
          <w:lang w:bidi="hi-IN"/>
        </w:rPr>
        <w:t xml:space="preserve">Bhumi Publishing </w:t>
      </w:r>
      <w:r>
        <w:rPr>
          <w:rFonts w:ascii="Arial" w:hAnsi="Arial" w:cs="Arial"/>
          <w:sz w:val="23"/>
          <w:szCs w:val="23"/>
          <w:shd w:val="clear" w:color="auto" w:fill="FFFFFF"/>
        </w:rPr>
        <w:t>Kolhapur, Maharashtra</w:t>
      </w:r>
      <w:r>
        <w:rPr>
          <w:rFonts w:ascii="Arial" w:hAnsi="Arial" w:cs="Arial"/>
          <w:sz w:val="23"/>
          <w:szCs w:val="23"/>
        </w:rPr>
        <w:t>, Pages. 15-26, ISBN: 9789391768294.</w:t>
      </w:r>
    </w:p>
    <w:p w14:paraId="7604AA1B">
      <w:pPr>
        <w:spacing w:before="120" w:after="120" w:line="276" w:lineRule="auto"/>
        <w:jc w:val="both"/>
        <w:rPr>
          <w:rFonts w:ascii="Arial" w:hAnsi="Arial" w:cs="Arial"/>
          <w:b/>
          <w:bCs/>
          <w:color w:val="000000"/>
          <w:sz w:val="23"/>
          <w:szCs w:val="23"/>
        </w:rPr>
      </w:pPr>
      <w:r>
        <w:rPr>
          <w:rFonts w:ascii="Arial" w:hAnsi="Arial" w:cs="Arial"/>
          <w:b/>
          <w:bCs/>
          <w:color w:val="000000"/>
          <w:sz w:val="23"/>
          <w:szCs w:val="23"/>
        </w:rPr>
        <w:t>Conference programm organized:</w:t>
      </w:r>
    </w:p>
    <w:p w14:paraId="4E56038B">
      <w:pPr>
        <w:pStyle w:val="24"/>
        <w:numPr>
          <w:ilvl w:val="0"/>
          <w:numId w:val="9"/>
        </w:numPr>
        <w:spacing w:before="120" w:after="120" w:line="276" w:lineRule="auto"/>
        <w:jc w:val="both"/>
        <w:rPr>
          <w:rFonts w:ascii="Arial" w:hAnsi="Arial" w:cs="Arial"/>
          <w:color w:val="000000"/>
          <w:sz w:val="23"/>
          <w:szCs w:val="23"/>
        </w:rPr>
      </w:pPr>
      <w:r>
        <w:rPr>
          <w:rFonts w:ascii="Arial" w:hAnsi="Arial" w:cs="Arial"/>
          <w:color w:val="000000"/>
          <w:sz w:val="23"/>
          <w:szCs w:val="23"/>
        </w:rPr>
        <w:t>Two days International Conference on Recent Advances in Chemical Sciences and Environment Organized from 4th - 5th April 2025 by the Department of Chemistry, Rajeev Gandhi Govt. Post Graduate College Ambikapur, Chhattisgarh.</w:t>
      </w:r>
    </w:p>
    <w:p w14:paraId="573A14E5">
      <w:pPr>
        <w:pStyle w:val="24"/>
        <w:numPr>
          <w:ilvl w:val="0"/>
          <w:numId w:val="9"/>
        </w:numPr>
        <w:spacing w:before="120" w:after="120" w:line="276" w:lineRule="auto"/>
        <w:jc w:val="both"/>
        <w:rPr>
          <w:rFonts w:ascii="Arial" w:hAnsi="Arial" w:cs="Arial"/>
          <w:color w:val="000000"/>
          <w:sz w:val="23"/>
          <w:szCs w:val="23"/>
        </w:rPr>
      </w:pPr>
      <w:r>
        <w:rPr>
          <w:rFonts w:ascii="Arial" w:hAnsi="Arial" w:cs="Arial"/>
          <w:color w:val="000000"/>
          <w:sz w:val="23"/>
          <w:szCs w:val="23"/>
        </w:rPr>
        <w:t>National Chemistry day to honor the birth anniversary of Acharya Prafulla Chandra Ray on August 2nd at Department of Chemistry, Swami Atmanand Govt. English Medium Model College Bilaspur, Chhattisgarh 495001 India</w:t>
      </w:r>
    </w:p>
    <w:p w14:paraId="54EC5ABD">
      <w:pPr>
        <w:spacing w:before="120" w:after="120" w:line="276" w:lineRule="auto"/>
        <w:ind w:left="-90"/>
        <w:jc w:val="both"/>
        <w:rPr>
          <w:rFonts w:ascii="Arial" w:hAnsi="Arial" w:cs="Arial"/>
          <w:b/>
          <w:bCs/>
          <w:color w:val="000000"/>
          <w:sz w:val="23"/>
          <w:szCs w:val="23"/>
        </w:rPr>
      </w:pPr>
      <w:r>
        <w:rPr>
          <w:rFonts w:ascii="Arial" w:hAnsi="Arial" w:cs="Arial"/>
          <w:b/>
          <w:bCs/>
          <w:color w:val="000000"/>
          <w:sz w:val="23"/>
          <w:szCs w:val="23"/>
        </w:rPr>
        <w:t>Training Programme/ Teaching Learning Evaluation Technology Programme/ Faculty Development Programme Attended:</w:t>
      </w:r>
    </w:p>
    <w:p w14:paraId="2F20C9EB">
      <w:pPr>
        <w:pStyle w:val="24"/>
        <w:numPr>
          <w:ilvl w:val="0"/>
          <w:numId w:val="9"/>
        </w:numPr>
        <w:spacing w:before="120" w:after="120" w:line="276" w:lineRule="auto"/>
        <w:jc w:val="both"/>
        <w:rPr>
          <w:rFonts w:ascii="Arial" w:hAnsi="Arial" w:cs="Arial"/>
          <w:color w:val="000000"/>
          <w:sz w:val="23"/>
          <w:szCs w:val="23"/>
        </w:rPr>
      </w:pPr>
      <w:r>
        <w:rPr>
          <w:rFonts w:ascii="Arial" w:hAnsi="Arial" w:cs="Arial"/>
          <w:color w:val="000000"/>
          <w:sz w:val="23"/>
          <w:szCs w:val="23"/>
        </w:rPr>
        <w:t>Refresher Course in Chemistry (Online) Sponsored by UGC, New Delhi, organized from 22/11/2023 to 05/12/2023, by UGC-HRDC, University of Mumbai.</w:t>
      </w:r>
    </w:p>
    <w:p w14:paraId="72D0A58B">
      <w:pPr>
        <w:pStyle w:val="24"/>
        <w:numPr>
          <w:ilvl w:val="0"/>
          <w:numId w:val="9"/>
        </w:numPr>
        <w:spacing w:before="120" w:after="120" w:line="276" w:lineRule="auto"/>
        <w:jc w:val="both"/>
        <w:rPr>
          <w:rFonts w:ascii="Arial" w:hAnsi="Arial" w:cs="Arial"/>
          <w:color w:val="000000"/>
          <w:sz w:val="23"/>
          <w:szCs w:val="23"/>
        </w:rPr>
      </w:pPr>
      <w:r>
        <w:rPr>
          <w:rFonts w:ascii="Arial" w:hAnsi="Arial" w:cs="Arial"/>
          <w:color w:val="000000"/>
          <w:sz w:val="23"/>
          <w:szCs w:val="23"/>
        </w:rPr>
        <w:t>Refresher Course in Chemistry (Online), organized from 29/11/2021 to 11/12/2021, by UGC-HRDC, Punjabi University, Patiyala Sponsored by UGC, New Delhi.</w:t>
      </w:r>
    </w:p>
    <w:p w14:paraId="46514B0B">
      <w:pPr>
        <w:pStyle w:val="24"/>
        <w:numPr>
          <w:ilvl w:val="0"/>
          <w:numId w:val="9"/>
        </w:numPr>
        <w:spacing w:before="120" w:after="120" w:line="276" w:lineRule="auto"/>
        <w:jc w:val="both"/>
        <w:rPr>
          <w:rFonts w:ascii="Arial" w:hAnsi="Arial" w:cs="Arial"/>
          <w:color w:val="000000"/>
          <w:sz w:val="23"/>
          <w:szCs w:val="23"/>
        </w:rPr>
      </w:pPr>
      <w:r>
        <w:rPr>
          <w:rFonts w:ascii="Arial" w:hAnsi="Arial" w:cs="Arial"/>
          <w:color w:val="000000"/>
          <w:sz w:val="23"/>
          <w:szCs w:val="23"/>
        </w:rPr>
        <w:t>UGC Sponsored orientation course, organized from 28/07/2020 to 17/08/2020, by UGC-HRDC, Mizoram University, Aizwal.</w:t>
      </w:r>
    </w:p>
    <w:p w14:paraId="367C190F">
      <w:pPr>
        <w:pStyle w:val="24"/>
        <w:numPr>
          <w:ilvl w:val="0"/>
          <w:numId w:val="9"/>
        </w:numPr>
        <w:spacing w:before="120" w:after="120" w:line="276" w:lineRule="auto"/>
        <w:jc w:val="both"/>
        <w:rPr>
          <w:rFonts w:ascii="Arial" w:hAnsi="Arial" w:cs="Arial"/>
          <w:bCs/>
          <w:color w:val="000000"/>
          <w:sz w:val="23"/>
          <w:szCs w:val="23"/>
        </w:rPr>
      </w:pPr>
      <w:r>
        <w:rPr>
          <w:rFonts w:ascii="Arial" w:hAnsi="Arial" w:cs="Arial"/>
          <w:color w:val="000000"/>
          <w:sz w:val="23"/>
          <w:szCs w:val="23"/>
        </w:rPr>
        <w:t>National Faculty Development Programme on Teaching Learning Methods, Organized from 12/02/2024 to 17/02/2024 by the IQAC of Rajeev Gandhi Govt. P. G. College Ambikapur, Chhattisgarh.</w:t>
      </w:r>
    </w:p>
    <w:p w14:paraId="04FF3C32">
      <w:pPr>
        <w:pStyle w:val="24"/>
        <w:numPr>
          <w:ilvl w:val="0"/>
          <w:numId w:val="9"/>
        </w:numPr>
        <w:spacing w:before="120" w:after="120" w:line="276" w:lineRule="auto"/>
        <w:jc w:val="both"/>
        <w:rPr>
          <w:rFonts w:ascii="Arial" w:hAnsi="Arial" w:cs="Arial"/>
          <w:bCs/>
          <w:color w:val="000000"/>
          <w:sz w:val="23"/>
          <w:szCs w:val="23"/>
        </w:rPr>
      </w:pPr>
      <w:r>
        <w:rPr>
          <w:rFonts w:ascii="Arial" w:hAnsi="Arial" w:cs="Arial"/>
          <w:color w:val="000000"/>
          <w:sz w:val="23"/>
          <w:szCs w:val="23"/>
        </w:rPr>
        <w:t>National Facutlty Development Programme on Research Methodology and Publication Ethics from 20/03/2023 to 25/03/2023 by the IQAC of Rajeev Gandhi Govt. P. G. College Ambikapur, Chhattisgarh.</w:t>
      </w:r>
    </w:p>
    <w:p w14:paraId="632483C0">
      <w:pPr>
        <w:pStyle w:val="24"/>
        <w:numPr>
          <w:ilvl w:val="0"/>
          <w:numId w:val="9"/>
        </w:numPr>
        <w:spacing w:before="120" w:after="120" w:line="276" w:lineRule="auto"/>
        <w:jc w:val="both"/>
        <w:rPr>
          <w:rFonts w:ascii="Arial" w:hAnsi="Arial" w:cs="Arial"/>
          <w:bCs/>
          <w:color w:val="000000"/>
          <w:sz w:val="23"/>
          <w:szCs w:val="23"/>
        </w:rPr>
      </w:pPr>
      <w:r>
        <w:rPr>
          <w:rFonts w:ascii="Arial" w:hAnsi="Arial" w:cs="Arial"/>
          <w:color w:val="000000"/>
          <w:sz w:val="23"/>
          <w:szCs w:val="23"/>
        </w:rPr>
        <w:t xml:space="preserve">International E- Workshop on Principles and Applications of Analytical instruments for Analysis of Organic Inorganic Molecules from 25/08/2020 to 29/08/2020 by Department of  Chemistry and Botany, Govt. R. R. M. P. G. College Surajpur, Chhattisgarh. </w:t>
      </w:r>
    </w:p>
    <w:p w14:paraId="490BE18A">
      <w:pPr>
        <w:pStyle w:val="24"/>
        <w:numPr>
          <w:ilvl w:val="0"/>
          <w:numId w:val="9"/>
        </w:numPr>
        <w:spacing w:before="120" w:after="120" w:line="276" w:lineRule="auto"/>
        <w:jc w:val="both"/>
        <w:rPr>
          <w:rFonts w:ascii="Arial" w:hAnsi="Arial" w:cs="Arial"/>
          <w:bCs/>
          <w:color w:val="000000"/>
          <w:sz w:val="23"/>
          <w:szCs w:val="23"/>
        </w:rPr>
      </w:pPr>
      <w:r>
        <w:rPr>
          <w:rFonts w:ascii="Arial" w:hAnsi="Arial" w:cs="Arial"/>
          <w:color w:val="000000"/>
          <w:sz w:val="23"/>
          <w:szCs w:val="23"/>
        </w:rPr>
        <w:t>How to Write Research Project’,</w:t>
      </w:r>
      <w:r>
        <w:rPr>
          <w:rFonts w:ascii="Arial" w:hAnsi="Arial" w:cs="Arial"/>
          <w:bCs/>
          <w:color w:val="000000"/>
          <w:sz w:val="23"/>
          <w:szCs w:val="23"/>
        </w:rPr>
        <w:t xml:space="preserve"> UGC - Academic Staff College, </w:t>
      </w:r>
      <w:r>
        <w:rPr>
          <w:rFonts w:ascii="Arial" w:hAnsi="Arial" w:cs="Arial"/>
          <w:color w:val="000000"/>
          <w:sz w:val="23"/>
          <w:szCs w:val="23"/>
        </w:rPr>
        <w:t xml:space="preserve">Pt. Ravishankar Shukla University, Raipur, Chhattisgarh, India </w:t>
      </w:r>
      <w:r>
        <w:rPr>
          <w:rFonts w:ascii="Arial" w:hAnsi="Arial" w:cs="Arial"/>
          <w:bCs/>
          <w:color w:val="000000"/>
          <w:sz w:val="23"/>
          <w:szCs w:val="23"/>
        </w:rPr>
        <w:t>2012.</w:t>
      </w:r>
    </w:p>
    <w:p w14:paraId="356D4015">
      <w:pPr>
        <w:spacing w:before="120" w:after="120" w:line="276" w:lineRule="auto"/>
        <w:ind w:left="-90"/>
        <w:jc w:val="both"/>
        <w:rPr>
          <w:rFonts w:ascii="Arial" w:hAnsi="Arial" w:cs="Arial"/>
          <w:b/>
          <w:bCs/>
          <w:color w:val="000000"/>
          <w:sz w:val="23"/>
          <w:szCs w:val="23"/>
        </w:rPr>
      </w:pPr>
      <w:r>
        <w:rPr>
          <w:rFonts w:ascii="Arial" w:hAnsi="Arial" w:cs="Arial"/>
          <w:b/>
          <w:color w:val="000000"/>
          <w:sz w:val="23"/>
          <w:szCs w:val="23"/>
        </w:rPr>
        <w:t>Research</w:t>
      </w:r>
      <w:r>
        <w:rPr>
          <w:rFonts w:ascii="Arial" w:hAnsi="Arial" w:cs="Arial"/>
          <w:b/>
          <w:bCs/>
          <w:color w:val="000000"/>
          <w:sz w:val="23"/>
          <w:szCs w:val="23"/>
        </w:rPr>
        <w:t xml:space="preserve"> Paper Presented in Conferences/ Seminar/ Workshop</w:t>
      </w:r>
    </w:p>
    <w:p w14:paraId="33E1B9A8">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color w:val="000000"/>
          <w:sz w:val="23"/>
          <w:szCs w:val="23"/>
        </w:rPr>
        <w:t>Synthesis of nanoparticles from plastic waste and environmental impacts</w:t>
      </w:r>
      <w:r>
        <w:rPr>
          <w:rFonts w:ascii="Arial" w:hAnsi="Arial" w:cs="Arial"/>
          <w:bCs/>
          <w:color w:val="000000"/>
          <w:sz w:val="23"/>
          <w:szCs w:val="23"/>
        </w:rPr>
        <w:t xml:space="preserve"> </w:t>
      </w:r>
      <w:r>
        <w:rPr>
          <w:rFonts w:ascii="Arial" w:hAnsi="Arial" w:cs="Arial"/>
          <w:color w:val="000000"/>
          <w:sz w:val="23"/>
          <w:szCs w:val="23"/>
        </w:rPr>
        <w:t>Recent trends in science and technology, in International Conference, Organised from 15/12/2023 to 16/12/2023 by the Department of Chemistry, Holycross Women’s College Ambikapur Surguja, Chhattisgarh.</w:t>
      </w:r>
    </w:p>
    <w:p w14:paraId="1FACD84B">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color w:val="000000"/>
          <w:sz w:val="23"/>
          <w:szCs w:val="23"/>
        </w:rPr>
        <w:t>Environmental remediation by waste-derived nanomaterials for circular economy Separation and purification technique: Environmental application, Organised from 20/12/2023 to 21/12/2023 by the Department of Chemical Engineering, National Institute of Technology Raipur, Chhattisgarh.</w:t>
      </w:r>
    </w:p>
    <w:p w14:paraId="56398657">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color w:val="000000"/>
          <w:sz w:val="23"/>
          <w:szCs w:val="23"/>
        </w:rPr>
        <w:t>Implementation of renewable energy and future challenges in Emerging  India in the 21</w:t>
      </w:r>
      <w:r>
        <w:rPr>
          <w:rFonts w:ascii="Arial" w:hAnsi="Arial" w:cs="Arial"/>
          <w:color w:val="000000"/>
          <w:sz w:val="23"/>
          <w:szCs w:val="23"/>
          <w:vertAlign w:val="superscript"/>
        </w:rPr>
        <w:t>st</w:t>
      </w:r>
      <w:r>
        <w:rPr>
          <w:rFonts w:ascii="Arial" w:hAnsi="Arial" w:cs="Arial"/>
          <w:color w:val="000000"/>
          <w:sz w:val="23"/>
          <w:szCs w:val="23"/>
        </w:rPr>
        <w:t xml:space="preserve"> century, organized from 04/03/2024 to 05/03/2024 by the Department of Political Science Rajeev Gandhi Govt. P. G. College Ambikapur Surguja, Chhattisgah.</w:t>
      </w:r>
    </w:p>
    <w:p w14:paraId="2A48F7A9">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color w:val="000000"/>
          <w:sz w:val="23"/>
          <w:szCs w:val="23"/>
        </w:rPr>
        <w:t>Spectroscopic techniques for the characterization of nanomaterials in the International Conference on New Emerging Dimension in Science, Technology, and Management, organized from 12/03/2024 to 13/03/2024 by the Department of Physics and Electronics, Rajeev Gandhi Govt. P.G. College Ambikapur, Surguja, Chhattisgah.</w:t>
      </w:r>
    </w:p>
    <w:p w14:paraId="218806EE">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color w:val="000000"/>
          <w:sz w:val="23"/>
          <w:szCs w:val="23"/>
        </w:rPr>
        <w:t>Science and Environment in the International Seminar literature and environment sponsored by UGC Autonomous Scheme organized from 16/03/2024 to 17/03/2024 by Department of Hindi, Rajeev Gandhi Govt. P. G. College Ambikapur Surguja, Chhattisgah.</w:t>
      </w:r>
    </w:p>
    <w:p w14:paraId="7E300C86">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color w:val="000000"/>
          <w:sz w:val="23"/>
          <w:szCs w:val="23"/>
        </w:rPr>
        <w:t>International Vertual Cofenence on Frontiers in Chemical Science on 25/06/2021 Department of Chemistry MLSU, Udaipur Rajsthan India.</w:t>
      </w:r>
    </w:p>
    <w:p w14:paraId="6ECFC31F">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color w:val="000000"/>
          <w:sz w:val="23"/>
          <w:szCs w:val="23"/>
        </w:rPr>
        <w:t xml:space="preserve">Antifungal activity of di-2-ethylaniline phosphate ester: An </w:t>
      </w:r>
      <w:r>
        <w:rPr>
          <w:rFonts w:ascii="Arial" w:hAnsi="Arial" w:cs="Arial"/>
          <w:i/>
          <w:color w:val="000000"/>
          <w:sz w:val="23"/>
          <w:szCs w:val="23"/>
        </w:rPr>
        <w:t>in vitro</w:t>
      </w:r>
      <w:r>
        <w:rPr>
          <w:rFonts w:ascii="Arial" w:hAnsi="Arial" w:cs="Arial"/>
          <w:color w:val="000000"/>
          <w:sz w:val="23"/>
          <w:szCs w:val="23"/>
        </w:rPr>
        <w:t xml:space="preserve"> study, in 21</w:t>
      </w:r>
      <w:r>
        <w:rPr>
          <w:rFonts w:ascii="Arial" w:hAnsi="Arial" w:cs="Arial"/>
          <w:color w:val="000000"/>
          <w:sz w:val="23"/>
          <w:szCs w:val="23"/>
          <w:vertAlign w:val="superscript"/>
        </w:rPr>
        <w:t>st</w:t>
      </w:r>
      <w:r>
        <w:rPr>
          <w:rFonts w:ascii="Arial" w:hAnsi="Arial" w:cs="Arial"/>
          <w:color w:val="000000"/>
          <w:sz w:val="23"/>
          <w:szCs w:val="23"/>
        </w:rPr>
        <w:t xml:space="preserve"> National Symposium on Catalysis for Sustainable Development, organized from 11-13, February 2013 by the CSIR-Indian Institute of Chemical Technology, Catalysis Society of India, Hyderabad (A.P.), India </w:t>
      </w:r>
    </w:p>
    <w:p w14:paraId="221CD19C">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sz w:val="23"/>
          <w:szCs w:val="23"/>
        </w:rPr>
        <w:t>Synthesis, characterization, and antifungal activity of phosphate ester:  di-2-ethylaniline phosphate, in 11</w:t>
      </w:r>
      <w:r>
        <w:rPr>
          <w:rFonts w:ascii="Arial" w:hAnsi="Arial" w:cs="Arial"/>
          <w:sz w:val="23"/>
          <w:szCs w:val="23"/>
          <w:vertAlign w:val="superscript"/>
        </w:rPr>
        <w:t xml:space="preserve">th </w:t>
      </w:r>
      <w:r>
        <w:rPr>
          <w:rFonts w:ascii="Arial" w:hAnsi="Arial" w:cs="Arial"/>
          <w:sz w:val="23"/>
          <w:szCs w:val="23"/>
        </w:rPr>
        <w:t>Chhattisgarh Young Scientist Congress, organized from 28</w:t>
      </w:r>
      <w:r>
        <w:rPr>
          <w:rFonts w:ascii="Arial" w:hAnsi="Arial" w:cs="Arial"/>
          <w:sz w:val="23"/>
          <w:szCs w:val="23"/>
          <w:vertAlign w:val="superscript"/>
        </w:rPr>
        <w:t>th</w:t>
      </w:r>
      <w:r>
        <w:rPr>
          <w:rFonts w:ascii="Arial" w:hAnsi="Arial" w:cs="Arial"/>
          <w:sz w:val="23"/>
          <w:szCs w:val="23"/>
        </w:rPr>
        <w:t xml:space="preserve"> February – 1</w:t>
      </w:r>
      <w:r>
        <w:rPr>
          <w:rFonts w:ascii="Arial" w:hAnsi="Arial" w:cs="Arial"/>
          <w:sz w:val="23"/>
          <w:szCs w:val="23"/>
          <w:vertAlign w:val="superscript"/>
        </w:rPr>
        <w:t>st</w:t>
      </w:r>
      <w:r>
        <w:rPr>
          <w:rFonts w:ascii="Arial" w:hAnsi="Arial" w:cs="Arial"/>
          <w:sz w:val="23"/>
          <w:szCs w:val="23"/>
        </w:rPr>
        <w:t xml:space="preserve"> March 2013, by Govt. N.P.G. College of Science, Raipur, (C.G.), India, </w:t>
      </w:r>
    </w:p>
    <w:p w14:paraId="504EFCC7">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bCs/>
          <w:sz w:val="23"/>
          <w:szCs w:val="23"/>
        </w:rPr>
        <w:t>Antimicrobial activity of mono-2-ethylaniline phosphate ester, in 10</w:t>
      </w:r>
      <w:r>
        <w:rPr>
          <w:rFonts w:ascii="Arial" w:hAnsi="Arial" w:cs="Arial"/>
          <w:bCs/>
          <w:sz w:val="23"/>
          <w:szCs w:val="23"/>
          <w:vertAlign w:val="superscript"/>
        </w:rPr>
        <w:t xml:space="preserve">th </w:t>
      </w:r>
      <w:r>
        <w:rPr>
          <w:rFonts w:ascii="Arial" w:hAnsi="Arial" w:cs="Arial"/>
          <w:bCs/>
          <w:sz w:val="23"/>
          <w:szCs w:val="23"/>
        </w:rPr>
        <w:t xml:space="preserve">Chhattisgarh Young Scientist Congress, organized from </w:t>
      </w:r>
      <w:r>
        <w:rPr>
          <w:rFonts w:ascii="Arial" w:hAnsi="Arial" w:cs="Arial"/>
          <w:sz w:val="23"/>
          <w:szCs w:val="23"/>
        </w:rPr>
        <w:t>28</w:t>
      </w:r>
      <w:r>
        <w:rPr>
          <w:rFonts w:ascii="Arial" w:hAnsi="Arial" w:cs="Arial"/>
          <w:sz w:val="23"/>
          <w:szCs w:val="23"/>
          <w:vertAlign w:val="superscript"/>
        </w:rPr>
        <w:t>th</w:t>
      </w:r>
      <w:r>
        <w:rPr>
          <w:rFonts w:ascii="Arial" w:hAnsi="Arial" w:cs="Arial"/>
          <w:sz w:val="23"/>
          <w:szCs w:val="23"/>
        </w:rPr>
        <w:t>- 29</w:t>
      </w:r>
      <w:r>
        <w:rPr>
          <w:rFonts w:ascii="Arial" w:hAnsi="Arial" w:cs="Arial"/>
          <w:sz w:val="23"/>
          <w:szCs w:val="23"/>
          <w:vertAlign w:val="superscript"/>
        </w:rPr>
        <w:t>th</w:t>
      </w:r>
      <w:r>
        <w:rPr>
          <w:rFonts w:ascii="Arial" w:hAnsi="Arial" w:cs="Arial"/>
          <w:sz w:val="23"/>
          <w:szCs w:val="23"/>
        </w:rPr>
        <w:t>, February 2012, by the</w:t>
      </w:r>
      <w:r>
        <w:rPr>
          <w:rFonts w:ascii="Arial" w:hAnsi="Arial" w:cs="Arial"/>
          <w:bCs/>
          <w:sz w:val="23"/>
          <w:szCs w:val="23"/>
        </w:rPr>
        <w:t xml:space="preserve"> Sarguja University, Ambikapur, Chhattisgarh, India</w:t>
      </w:r>
    </w:p>
    <w:p w14:paraId="79F6DB6E">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sz w:val="23"/>
          <w:szCs w:val="23"/>
        </w:rPr>
        <w:t>Kinetic study of mono-2-ethylaniline phosphate in buffer medium in 30</w:t>
      </w:r>
      <w:r>
        <w:rPr>
          <w:rFonts w:ascii="Arial" w:hAnsi="Arial" w:cs="Arial"/>
          <w:sz w:val="23"/>
          <w:szCs w:val="23"/>
          <w:vertAlign w:val="superscript"/>
        </w:rPr>
        <w:t>th</w:t>
      </w:r>
      <w:r>
        <w:rPr>
          <w:rFonts w:ascii="Arial" w:hAnsi="Arial" w:cs="Arial"/>
          <w:sz w:val="23"/>
          <w:szCs w:val="23"/>
        </w:rPr>
        <w:t xml:space="preserve"> Annual Conference-Indian Council of Chemist, organized from 28</w:t>
      </w:r>
      <w:r>
        <w:rPr>
          <w:rFonts w:ascii="Arial" w:hAnsi="Arial" w:cs="Arial"/>
          <w:sz w:val="23"/>
          <w:szCs w:val="23"/>
          <w:vertAlign w:val="superscript"/>
        </w:rPr>
        <w:t>th</w:t>
      </w:r>
      <w:r>
        <w:rPr>
          <w:rFonts w:ascii="Arial" w:hAnsi="Arial" w:cs="Arial"/>
          <w:sz w:val="23"/>
          <w:szCs w:val="23"/>
        </w:rPr>
        <w:t>-30</w:t>
      </w:r>
      <w:r>
        <w:rPr>
          <w:rFonts w:ascii="Arial" w:hAnsi="Arial" w:cs="Arial"/>
          <w:sz w:val="23"/>
          <w:szCs w:val="23"/>
          <w:vertAlign w:val="superscript"/>
        </w:rPr>
        <w:t>th</w:t>
      </w:r>
      <w:r>
        <w:rPr>
          <w:rFonts w:ascii="Arial" w:hAnsi="Arial" w:cs="Arial"/>
          <w:sz w:val="23"/>
          <w:szCs w:val="23"/>
        </w:rPr>
        <w:t xml:space="preserve"> December 2011 by the Department of Chemistry, Osmania University, Hyderabad (A. P.), </w:t>
      </w:r>
    </w:p>
    <w:p w14:paraId="14451F45">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sz w:val="23"/>
          <w:szCs w:val="23"/>
        </w:rPr>
        <w:t>The study of mechanism and antimicrobial activity of di-2-ethylaniline phosphate, in 47</w:t>
      </w:r>
      <w:r>
        <w:rPr>
          <w:rFonts w:ascii="Arial" w:hAnsi="Arial" w:cs="Arial"/>
          <w:sz w:val="23"/>
          <w:szCs w:val="23"/>
          <w:vertAlign w:val="superscript"/>
        </w:rPr>
        <w:t>th</w:t>
      </w:r>
      <w:r>
        <w:rPr>
          <w:rFonts w:ascii="Arial" w:hAnsi="Arial" w:cs="Arial"/>
          <w:sz w:val="23"/>
          <w:szCs w:val="23"/>
        </w:rPr>
        <w:t xml:space="preserve"> Annual Convention of Chemists, International Conference of Recent Advances in Chemical Sciences, organized from 23</w:t>
      </w:r>
      <w:r>
        <w:rPr>
          <w:rFonts w:ascii="Arial" w:hAnsi="Arial" w:cs="Arial"/>
          <w:sz w:val="23"/>
          <w:szCs w:val="23"/>
          <w:vertAlign w:val="superscript"/>
        </w:rPr>
        <w:t>rd</w:t>
      </w:r>
      <w:r>
        <w:rPr>
          <w:rFonts w:ascii="Arial" w:hAnsi="Arial" w:cs="Arial"/>
          <w:sz w:val="23"/>
          <w:szCs w:val="23"/>
        </w:rPr>
        <w:t xml:space="preserve"> -27</w:t>
      </w:r>
      <w:r>
        <w:rPr>
          <w:rFonts w:ascii="Arial" w:hAnsi="Arial" w:cs="Arial"/>
          <w:sz w:val="23"/>
          <w:szCs w:val="23"/>
          <w:vertAlign w:val="superscript"/>
        </w:rPr>
        <w:t>th</w:t>
      </w:r>
      <w:r>
        <w:rPr>
          <w:rFonts w:ascii="Arial" w:hAnsi="Arial" w:cs="Arial"/>
          <w:sz w:val="23"/>
          <w:szCs w:val="23"/>
        </w:rPr>
        <w:t xml:space="preserve"> December 2010 by the Department of Chemistry, Pt. Ravishankar Shukla University, Raipur, Chhattisgarh, India</w:t>
      </w:r>
    </w:p>
    <w:p w14:paraId="0737763D">
      <w:pPr>
        <w:pStyle w:val="24"/>
        <w:numPr>
          <w:ilvl w:val="0"/>
          <w:numId w:val="10"/>
        </w:numPr>
        <w:spacing w:before="120" w:after="120" w:line="276" w:lineRule="auto"/>
        <w:ind w:left="634"/>
        <w:jc w:val="both"/>
        <w:rPr>
          <w:rFonts w:ascii="Arial" w:hAnsi="Arial" w:cs="Arial"/>
          <w:color w:val="000000"/>
          <w:sz w:val="23"/>
          <w:szCs w:val="23"/>
        </w:rPr>
      </w:pPr>
      <w:r>
        <w:rPr>
          <w:rFonts w:ascii="Arial" w:hAnsi="Arial" w:cs="Arial"/>
          <w:sz w:val="23"/>
          <w:szCs w:val="23"/>
        </w:rPr>
        <w:t>Hydrolysis of mono-2-ethylainiline phosphate in aqueous medium catalyzed by hydrochloric acid in 28</w:t>
      </w:r>
      <w:r>
        <w:rPr>
          <w:rFonts w:ascii="Arial" w:hAnsi="Arial" w:cs="Arial"/>
          <w:sz w:val="23"/>
          <w:szCs w:val="23"/>
          <w:vertAlign w:val="superscript"/>
        </w:rPr>
        <w:t>th</w:t>
      </w:r>
      <w:r>
        <w:rPr>
          <w:rFonts w:ascii="Arial" w:hAnsi="Arial" w:cs="Arial"/>
          <w:sz w:val="23"/>
          <w:szCs w:val="23"/>
        </w:rPr>
        <w:t xml:space="preserve"> Annual Conference- Indian Council of Chemist, organized from 7</w:t>
      </w:r>
      <w:r>
        <w:rPr>
          <w:rFonts w:ascii="Arial" w:hAnsi="Arial" w:cs="Arial"/>
          <w:sz w:val="23"/>
          <w:szCs w:val="23"/>
          <w:vertAlign w:val="superscript"/>
        </w:rPr>
        <w:t>th</w:t>
      </w:r>
      <w:r>
        <w:rPr>
          <w:rFonts w:ascii="Arial" w:hAnsi="Arial" w:cs="Arial"/>
          <w:sz w:val="23"/>
          <w:szCs w:val="23"/>
        </w:rPr>
        <w:t xml:space="preserve"> – 10</w:t>
      </w:r>
      <w:r>
        <w:rPr>
          <w:rFonts w:ascii="Arial" w:hAnsi="Arial" w:cs="Arial"/>
          <w:sz w:val="23"/>
          <w:szCs w:val="23"/>
          <w:vertAlign w:val="superscript"/>
        </w:rPr>
        <w:t>th</w:t>
      </w:r>
      <w:r>
        <w:rPr>
          <w:rFonts w:ascii="Arial" w:hAnsi="Arial" w:cs="Arial"/>
          <w:sz w:val="23"/>
          <w:szCs w:val="23"/>
        </w:rPr>
        <w:t xml:space="preserve"> November 2009 by the Department of Chemistry, Hemchandra Acharya North Gujarat University, Patan (Gujarat)</w:t>
      </w:r>
    </w:p>
    <w:p w14:paraId="78BAD807">
      <w:pPr>
        <w:spacing w:before="120" w:after="120" w:line="276" w:lineRule="auto"/>
        <w:jc w:val="both"/>
        <w:rPr>
          <w:rFonts w:ascii="Arial" w:hAnsi="Arial" w:cs="Arial"/>
          <w:b/>
          <w:bCs/>
          <w:color w:val="000000"/>
          <w:sz w:val="23"/>
          <w:szCs w:val="23"/>
        </w:rPr>
      </w:pPr>
      <w:r>
        <w:rPr>
          <w:rFonts w:ascii="Arial" w:hAnsi="Arial" w:cs="Arial"/>
          <w:b/>
          <w:bCs/>
          <w:color w:val="000000"/>
          <w:sz w:val="23"/>
          <w:szCs w:val="23"/>
        </w:rPr>
        <w:t xml:space="preserve">Invited Talk/ Chaiperson in Conference </w:t>
      </w:r>
    </w:p>
    <w:p w14:paraId="3F72A5D8">
      <w:pPr>
        <w:pStyle w:val="24"/>
        <w:numPr>
          <w:ilvl w:val="0"/>
          <w:numId w:val="11"/>
        </w:numPr>
        <w:spacing w:before="120" w:after="120" w:line="276" w:lineRule="auto"/>
        <w:jc w:val="both"/>
        <w:rPr>
          <w:rFonts w:ascii="Arial" w:hAnsi="Arial" w:cs="Arial"/>
          <w:bCs/>
          <w:color w:val="000000"/>
          <w:sz w:val="23"/>
          <w:szCs w:val="23"/>
        </w:rPr>
      </w:pPr>
      <w:r>
        <w:rPr>
          <w:rFonts w:ascii="Arial" w:hAnsi="Arial" w:cs="Arial"/>
          <w:bCs/>
          <w:color w:val="000000"/>
          <w:sz w:val="23"/>
          <w:szCs w:val="23"/>
        </w:rPr>
        <w:t>Top-Down and Bottom Up Synthesis of Nanomaterials : A comparative Analysis in National Research Seminar from 23-24</w:t>
      </w:r>
      <w:r>
        <w:rPr>
          <w:rFonts w:ascii="Arial" w:hAnsi="Arial" w:cs="Arial"/>
          <w:bCs/>
          <w:color w:val="000000"/>
          <w:sz w:val="23"/>
          <w:szCs w:val="23"/>
          <w:vertAlign w:val="superscript"/>
        </w:rPr>
        <w:t>th</w:t>
      </w:r>
      <w:r>
        <w:rPr>
          <w:rFonts w:ascii="Arial" w:hAnsi="Arial" w:cs="Arial"/>
          <w:bCs/>
          <w:color w:val="000000"/>
          <w:sz w:val="23"/>
          <w:szCs w:val="23"/>
        </w:rPr>
        <w:t xml:space="preserve"> January 2024 on Chemical Science and Environment for Sustainable Development, Organized by Uma Vindhyavasisni Sanskar Mahavidhyalaya Latori, Surajpur, Surguja Chhatiisgarh.</w:t>
      </w:r>
    </w:p>
    <w:p w14:paraId="6DF74130">
      <w:pPr>
        <w:pStyle w:val="24"/>
        <w:numPr>
          <w:ilvl w:val="0"/>
          <w:numId w:val="11"/>
        </w:numPr>
        <w:spacing w:before="120" w:after="120" w:line="276" w:lineRule="auto"/>
        <w:jc w:val="both"/>
        <w:rPr>
          <w:rFonts w:ascii="Arial" w:hAnsi="Arial" w:cs="Arial"/>
          <w:bCs/>
          <w:color w:val="000000"/>
          <w:sz w:val="23"/>
          <w:szCs w:val="23"/>
        </w:rPr>
      </w:pPr>
      <w:r>
        <w:rPr>
          <w:rFonts w:ascii="Arial" w:hAnsi="Arial" w:cs="Arial"/>
          <w:bCs/>
          <w:color w:val="000000"/>
          <w:sz w:val="23"/>
          <w:szCs w:val="23"/>
        </w:rPr>
        <w:t>Chaiperson in International conference on globalimpact of science and technology and management from 21-22</w:t>
      </w:r>
      <w:r>
        <w:rPr>
          <w:rFonts w:ascii="Arial" w:hAnsi="Arial" w:cs="Arial"/>
          <w:bCs/>
          <w:color w:val="000000"/>
          <w:sz w:val="23"/>
          <w:szCs w:val="23"/>
          <w:vertAlign w:val="superscript"/>
        </w:rPr>
        <w:t>nd</w:t>
      </w:r>
      <w:r>
        <w:rPr>
          <w:rFonts w:ascii="Arial" w:hAnsi="Arial" w:cs="Arial"/>
          <w:bCs/>
          <w:color w:val="000000"/>
          <w:sz w:val="23"/>
          <w:szCs w:val="23"/>
        </w:rPr>
        <w:t xml:space="preserve"> September 2024 organized by Department of Physics Sai Baba Adarsh Mahavidyalya Ambikapur, Suguja,Chhattisgarh.</w:t>
      </w:r>
    </w:p>
    <w:p w14:paraId="179FD69E">
      <w:pPr>
        <w:spacing w:before="120" w:after="120" w:line="276" w:lineRule="auto"/>
        <w:ind w:left="-90"/>
        <w:jc w:val="both"/>
        <w:rPr>
          <w:rFonts w:ascii="Arial" w:hAnsi="Arial" w:cs="Arial"/>
          <w:b/>
          <w:bCs/>
          <w:color w:val="000000"/>
          <w:sz w:val="23"/>
          <w:szCs w:val="23"/>
        </w:rPr>
      </w:pPr>
      <w:r>
        <w:rPr>
          <w:rFonts w:ascii="Arial" w:hAnsi="Arial" w:cs="Arial"/>
          <w:b/>
          <w:bCs/>
          <w:color w:val="000000"/>
          <w:sz w:val="23"/>
          <w:szCs w:val="23"/>
        </w:rPr>
        <w:t>Conference attended/participated.</w:t>
      </w:r>
    </w:p>
    <w:p w14:paraId="702D7741">
      <w:pPr>
        <w:pStyle w:val="24"/>
        <w:numPr>
          <w:ilvl w:val="0"/>
          <w:numId w:val="12"/>
        </w:numPr>
        <w:spacing w:before="120" w:after="120" w:line="276" w:lineRule="auto"/>
        <w:jc w:val="both"/>
        <w:rPr>
          <w:rFonts w:ascii="Arial" w:hAnsi="Arial" w:cs="Arial"/>
          <w:color w:val="000000"/>
          <w:sz w:val="23"/>
          <w:szCs w:val="23"/>
        </w:rPr>
      </w:pPr>
      <w:r>
        <w:rPr>
          <w:rFonts w:ascii="Arial" w:hAnsi="Arial" w:cs="Arial"/>
          <w:bCs/>
          <w:color w:val="000000"/>
          <w:sz w:val="23"/>
          <w:szCs w:val="23"/>
        </w:rPr>
        <w:t>National Science Day on Indegeneous Technologies for Viksit Bharat from 6-24 Feb 2024, Organized by Department of Physics</w:t>
      </w:r>
      <w:r>
        <w:rPr>
          <w:rFonts w:ascii="Arial" w:hAnsi="Arial" w:cs="Arial"/>
          <w:color w:val="000000"/>
          <w:sz w:val="23"/>
          <w:szCs w:val="23"/>
        </w:rPr>
        <w:t xml:space="preserve"> Rajeev Gandhi Govt. P. G. College Ambikapur Surguja, Chhattisgah.</w:t>
      </w:r>
    </w:p>
    <w:p w14:paraId="46DE6111">
      <w:pPr>
        <w:pStyle w:val="24"/>
        <w:numPr>
          <w:ilvl w:val="0"/>
          <w:numId w:val="12"/>
        </w:numPr>
        <w:spacing w:before="120" w:after="120" w:line="276" w:lineRule="auto"/>
        <w:jc w:val="both"/>
        <w:rPr>
          <w:rFonts w:ascii="Arial" w:hAnsi="Arial" w:cs="Arial"/>
          <w:bCs/>
          <w:color w:val="000000"/>
          <w:sz w:val="23"/>
          <w:szCs w:val="23"/>
        </w:rPr>
      </w:pPr>
      <w:r>
        <w:rPr>
          <w:rFonts w:ascii="Arial" w:hAnsi="Arial" w:cs="Arial"/>
          <w:bCs/>
          <w:color w:val="000000"/>
          <w:sz w:val="23"/>
          <w:szCs w:val="23"/>
        </w:rPr>
        <w:t xml:space="preserve">The National Symposium on ‘Novel Approaches to Air Quality Management and Improvement in India, </w:t>
      </w:r>
      <w:r>
        <w:rPr>
          <w:rFonts w:ascii="Arial" w:hAnsi="Arial" w:cs="Arial"/>
          <w:color w:val="000000"/>
          <w:sz w:val="23"/>
          <w:szCs w:val="23"/>
        </w:rPr>
        <w:t xml:space="preserve">Pt. Ravishankar Shukla University, Raipur </w:t>
      </w:r>
      <w:r>
        <w:rPr>
          <w:rFonts w:ascii="Arial" w:hAnsi="Arial" w:cs="Arial"/>
          <w:bCs/>
          <w:color w:val="000000"/>
          <w:sz w:val="23"/>
          <w:szCs w:val="23"/>
        </w:rPr>
        <w:t>Chhattisgarh, 2012.</w:t>
      </w:r>
    </w:p>
    <w:p w14:paraId="5E7991E6">
      <w:pPr>
        <w:pStyle w:val="24"/>
        <w:numPr>
          <w:ilvl w:val="0"/>
          <w:numId w:val="12"/>
        </w:numPr>
        <w:spacing w:before="120" w:after="120" w:line="276" w:lineRule="auto"/>
        <w:jc w:val="both"/>
        <w:rPr>
          <w:rFonts w:ascii="Arial" w:hAnsi="Arial" w:cs="Arial"/>
          <w:bCs/>
          <w:color w:val="000000"/>
          <w:sz w:val="23"/>
          <w:szCs w:val="23"/>
        </w:rPr>
      </w:pPr>
      <w:r>
        <w:rPr>
          <w:rFonts w:ascii="Arial" w:hAnsi="Arial" w:cs="Arial"/>
          <w:bCs/>
          <w:color w:val="000000"/>
          <w:sz w:val="23"/>
          <w:szCs w:val="23"/>
        </w:rPr>
        <w:t xml:space="preserve">Bitcon-2008, Department of Engineering Chemistry &amp; Centre for Environmental Science and Engineering, Bhilai Institute of Technology, Durg Chhattisgarh, </w:t>
      </w:r>
      <w:r>
        <w:rPr>
          <w:rFonts w:ascii="Arial" w:hAnsi="Arial" w:cs="Arial"/>
          <w:color w:val="000000"/>
          <w:sz w:val="23"/>
          <w:szCs w:val="23"/>
        </w:rPr>
        <w:t>2008.</w:t>
      </w:r>
      <w:r>
        <w:rPr>
          <w:rFonts w:ascii="Arial" w:hAnsi="Arial" w:cs="Arial"/>
          <w:bCs/>
          <w:color w:val="000000"/>
          <w:sz w:val="23"/>
          <w:szCs w:val="23"/>
        </w:rPr>
        <w:t xml:space="preserve">          </w:t>
      </w:r>
    </w:p>
    <w:p w14:paraId="087B2A27">
      <w:pPr>
        <w:jc w:val="both"/>
        <w:rPr>
          <w:rFonts w:ascii="Arial" w:hAnsi="Arial" w:cs="Arial"/>
          <w:b/>
          <w:bCs/>
          <w:color w:val="000000"/>
          <w:sz w:val="23"/>
          <w:szCs w:val="23"/>
        </w:rPr>
      </w:pPr>
      <w:r>
        <w:rPr>
          <w:rFonts w:ascii="Arial" w:hAnsi="Arial" w:cs="Arial"/>
          <w:b/>
          <w:bCs/>
          <w:color w:val="000000"/>
          <w:sz w:val="23"/>
          <w:szCs w:val="23"/>
        </w:rPr>
        <w:t>Research Guidance:- M.Sc. Dissertation Awarded</w:t>
      </w:r>
    </w:p>
    <w:p w14:paraId="077B6B7F">
      <w:pPr>
        <w:jc w:val="both"/>
        <w:rPr>
          <w:rFonts w:ascii="Arial" w:hAnsi="Arial" w:cs="Arial"/>
          <w:bCs/>
          <w:color w:val="000000"/>
          <w:sz w:val="23"/>
          <w:szCs w:val="23"/>
        </w:rPr>
      </w:pP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1706"/>
        <w:gridCol w:w="5448"/>
        <w:gridCol w:w="873"/>
      </w:tblGrid>
      <w:tr w14:paraId="044F5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45A20D79">
            <w:pPr>
              <w:spacing w:before="120" w:line="276" w:lineRule="auto"/>
              <w:jc w:val="both"/>
              <w:rPr>
                <w:rFonts w:ascii="Arial" w:hAnsi="Arial" w:cs="Arial"/>
                <w:b/>
                <w:bCs/>
                <w:color w:val="000000"/>
                <w:sz w:val="23"/>
                <w:szCs w:val="23"/>
              </w:rPr>
            </w:pPr>
            <w:r>
              <w:rPr>
                <w:rFonts w:ascii="Arial" w:hAnsi="Arial" w:cs="Arial"/>
                <w:b/>
                <w:bCs/>
                <w:color w:val="000000"/>
                <w:sz w:val="23"/>
                <w:szCs w:val="23"/>
              </w:rPr>
              <w:t>S. No.</w:t>
            </w:r>
          </w:p>
        </w:tc>
        <w:tc>
          <w:tcPr>
            <w:tcW w:w="1706" w:type="dxa"/>
            <w:noWrap w:val="0"/>
            <w:vAlign w:val="top"/>
          </w:tcPr>
          <w:p w14:paraId="5C899D2F">
            <w:pPr>
              <w:spacing w:before="120" w:line="276" w:lineRule="auto"/>
              <w:jc w:val="both"/>
              <w:rPr>
                <w:rFonts w:ascii="Arial" w:hAnsi="Arial" w:cs="Arial"/>
                <w:b/>
                <w:bCs/>
                <w:color w:val="000000"/>
                <w:sz w:val="23"/>
                <w:szCs w:val="23"/>
              </w:rPr>
            </w:pPr>
            <w:r>
              <w:rPr>
                <w:rFonts w:ascii="Arial" w:hAnsi="Arial" w:cs="Arial"/>
                <w:b/>
                <w:bCs/>
                <w:color w:val="000000"/>
                <w:sz w:val="23"/>
                <w:szCs w:val="23"/>
              </w:rPr>
              <w:t>Name of the student</w:t>
            </w:r>
          </w:p>
        </w:tc>
        <w:tc>
          <w:tcPr>
            <w:tcW w:w="5448" w:type="dxa"/>
            <w:noWrap w:val="0"/>
            <w:vAlign w:val="top"/>
          </w:tcPr>
          <w:p w14:paraId="751F1206">
            <w:pPr>
              <w:spacing w:before="120" w:line="276" w:lineRule="auto"/>
              <w:jc w:val="both"/>
              <w:rPr>
                <w:rFonts w:ascii="Arial" w:hAnsi="Arial" w:cs="Arial"/>
                <w:b/>
                <w:bCs/>
                <w:color w:val="000000"/>
                <w:sz w:val="23"/>
                <w:szCs w:val="23"/>
              </w:rPr>
            </w:pPr>
            <w:r>
              <w:rPr>
                <w:rFonts w:ascii="Arial" w:hAnsi="Arial" w:cs="Arial"/>
                <w:b/>
                <w:bCs/>
                <w:color w:val="000000"/>
                <w:sz w:val="23"/>
                <w:szCs w:val="23"/>
              </w:rPr>
              <w:t>M. Sc. Chemistry Dissertation Topic</w:t>
            </w:r>
          </w:p>
        </w:tc>
        <w:tc>
          <w:tcPr>
            <w:tcW w:w="873" w:type="dxa"/>
            <w:noWrap w:val="0"/>
            <w:vAlign w:val="top"/>
          </w:tcPr>
          <w:p w14:paraId="1E8B7F07">
            <w:pPr>
              <w:spacing w:before="120" w:line="276" w:lineRule="auto"/>
              <w:jc w:val="both"/>
              <w:rPr>
                <w:rFonts w:ascii="Arial" w:hAnsi="Arial" w:cs="Arial"/>
                <w:b/>
                <w:bCs/>
                <w:color w:val="000000"/>
                <w:sz w:val="23"/>
                <w:szCs w:val="23"/>
              </w:rPr>
            </w:pPr>
            <w:r>
              <w:rPr>
                <w:rFonts w:ascii="Arial" w:hAnsi="Arial" w:cs="Arial"/>
                <w:b/>
                <w:bCs/>
                <w:color w:val="000000"/>
                <w:sz w:val="23"/>
                <w:szCs w:val="23"/>
              </w:rPr>
              <w:t>Year</w:t>
            </w:r>
          </w:p>
        </w:tc>
      </w:tr>
      <w:tr w14:paraId="59558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50846488">
            <w:pPr>
              <w:spacing w:before="120" w:line="276" w:lineRule="auto"/>
              <w:jc w:val="both"/>
              <w:rPr>
                <w:rFonts w:ascii="Arial" w:hAnsi="Arial" w:cs="Arial"/>
                <w:bCs/>
                <w:color w:val="000000"/>
                <w:sz w:val="23"/>
                <w:szCs w:val="23"/>
              </w:rPr>
            </w:pPr>
            <w:r>
              <w:rPr>
                <w:rFonts w:ascii="Arial" w:hAnsi="Arial" w:cs="Arial"/>
                <w:bCs/>
                <w:color w:val="000000"/>
                <w:sz w:val="23"/>
                <w:szCs w:val="23"/>
              </w:rPr>
              <w:t>1.</w:t>
            </w:r>
          </w:p>
        </w:tc>
        <w:tc>
          <w:tcPr>
            <w:tcW w:w="1706" w:type="dxa"/>
            <w:noWrap w:val="0"/>
            <w:vAlign w:val="top"/>
          </w:tcPr>
          <w:p w14:paraId="5E769AAB">
            <w:pPr>
              <w:spacing w:before="120" w:line="276" w:lineRule="auto"/>
              <w:jc w:val="both"/>
              <w:rPr>
                <w:rFonts w:ascii="Arial" w:hAnsi="Arial" w:cs="Arial"/>
                <w:bCs/>
                <w:color w:val="000000"/>
                <w:sz w:val="23"/>
                <w:szCs w:val="23"/>
              </w:rPr>
            </w:pPr>
            <w:r>
              <w:rPr>
                <w:rFonts w:ascii="Arial" w:hAnsi="Arial" w:cs="Arial"/>
                <w:bCs/>
                <w:color w:val="000000"/>
                <w:sz w:val="23"/>
                <w:szCs w:val="23"/>
              </w:rPr>
              <w:t>Shaily Gupta</w:t>
            </w:r>
          </w:p>
        </w:tc>
        <w:tc>
          <w:tcPr>
            <w:tcW w:w="5448" w:type="dxa"/>
            <w:noWrap w:val="0"/>
            <w:vAlign w:val="top"/>
          </w:tcPr>
          <w:p w14:paraId="390AFE19">
            <w:pPr>
              <w:spacing w:before="120" w:line="276" w:lineRule="auto"/>
              <w:jc w:val="both"/>
              <w:rPr>
                <w:rFonts w:ascii="Arial" w:hAnsi="Arial" w:cs="Arial"/>
                <w:bCs/>
                <w:color w:val="000000"/>
                <w:sz w:val="23"/>
                <w:szCs w:val="23"/>
              </w:rPr>
            </w:pPr>
            <w:r>
              <w:rPr>
                <w:rFonts w:ascii="Arial" w:hAnsi="Arial" w:cs="Arial"/>
                <w:bCs/>
                <w:color w:val="000000"/>
                <w:sz w:val="23"/>
                <w:szCs w:val="23"/>
              </w:rPr>
              <w:t>PET Degrading enzymes and PET waste management</w:t>
            </w:r>
          </w:p>
        </w:tc>
        <w:tc>
          <w:tcPr>
            <w:tcW w:w="873" w:type="dxa"/>
            <w:noWrap w:val="0"/>
            <w:vAlign w:val="top"/>
          </w:tcPr>
          <w:p w14:paraId="5158D45D">
            <w:pPr>
              <w:spacing w:before="120" w:line="276" w:lineRule="auto"/>
              <w:jc w:val="both"/>
              <w:rPr>
                <w:rFonts w:ascii="Arial" w:hAnsi="Arial" w:cs="Arial"/>
                <w:bCs/>
                <w:color w:val="000000"/>
                <w:sz w:val="23"/>
                <w:szCs w:val="23"/>
              </w:rPr>
            </w:pPr>
            <w:r>
              <w:rPr>
                <w:rFonts w:ascii="Arial" w:hAnsi="Arial" w:cs="Arial"/>
                <w:bCs/>
                <w:color w:val="000000"/>
                <w:sz w:val="23"/>
                <w:szCs w:val="23"/>
              </w:rPr>
              <w:t>2024</w:t>
            </w:r>
          </w:p>
        </w:tc>
      </w:tr>
      <w:tr w14:paraId="69105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292BC2BD">
            <w:pPr>
              <w:spacing w:before="120" w:line="276" w:lineRule="auto"/>
              <w:jc w:val="both"/>
              <w:rPr>
                <w:rFonts w:ascii="Arial" w:hAnsi="Arial" w:cs="Arial"/>
                <w:bCs/>
                <w:color w:val="000000"/>
                <w:sz w:val="23"/>
                <w:szCs w:val="23"/>
              </w:rPr>
            </w:pPr>
            <w:r>
              <w:rPr>
                <w:rFonts w:ascii="Arial" w:hAnsi="Arial" w:cs="Arial"/>
                <w:bCs/>
                <w:color w:val="000000"/>
                <w:sz w:val="23"/>
                <w:szCs w:val="23"/>
              </w:rPr>
              <w:t>2.</w:t>
            </w:r>
          </w:p>
        </w:tc>
        <w:tc>
          <w:tcPr>
            <w:tcW w:w="1706" w:type="dxa"/>
            <w:noWrap w:val="0"/>
            <w:vAlign w:val="top"/>
          </w:tcPr>
          <w:p w14:paraId="118AAD07">
            <w:pPr>
              <w:spacing w:before="120" w:line="276" w:lineRule="auto"/>
              <w:jc w:val="both"/>
              <w:rPr>
                <w:rFonts w:ascii="Arial" w:hAnsi="Arial" w:cs="Arial"/>
                <w:bCs/>
                <w:color w:val="000000"/>
                <w:sz w:val="23"/>
                <w:szCs w:val="23"/>
              </w:rPr>
            </w:pPr>
            <w:r>
              <w:rPr>
                <w:rFonts w:ascii="Arial" w:hAnsi="Arial" w:cs="Arial"/>
                <w:bCs/>
                <w:color w:val="000000"/>
                <w:sz w:val="23"/>
                <w:szCs w:val="23"/>
              </w:rPr>
              <w:t>Rohan Rai</w:t>
            </w:r>
          </w:p>
        </w:tc>
        <w:tc>
          <w:tcPr>
            <w:tcW w:w="5448" w:type="dxa"/>
            <w:noWrap w:val="0"/>
            <w:vAlign w:val="top"/>
          </w:tcPr>
          <w:p w14:paraId="7FF9A35C">
            <w:pPr>
              <w:spacing w:before="120" w:line="276" w:lineRule="auto"/>
              <w:jc w:val="both"/>
              <w:rPr>
                <w:rFonts w:ascii="Arial" w:hAnsi="Arial" w:cs="Arial"/>
                <w:bCs/>
                <w:color w:val="000000"/>
                <w:sz w:val="23"/>
                <w:szCs w:val="23"/>
              </w:rPr>
            </w:pPr>
            <w:r>
              <w:rPr>
                <w:rFonts w:ascii="Arial" w:hAnsi="Arial" w:cs="Arial"/>
                <w:bCs/>
                <w:color w:val="000000"/>
                <w:sz w:val="23"/>
                <w:szCs w:val="23"/>
              </w:rPr>
              <w:t>Efficient utilization of biowaste as environmental conservation and nono-fertilizer</w:t>
            </w:r>
          </w:p>
        </w:tc>
        <w:tc>
          <w:tcPr>
            <w:tcW w:w="873" w:type="dxa"/>
            <w:noWrap w:val="0"/>
            <w:vAlign w:val="top"/>
          </w:tcPr>
          <w:p w14:paraId="2BCCE43E">
            <w:pPr>
              <w:spacing w:before="120" w:line="276" w:lineRule="auto"/>
              <w:jc w:val="both"/>
              <w:rPr>
                <w:rFonts w:ascii="Arial" w:hAnsi="Arial" w:cs="Arial"/>
                <w:bCs/>
                <w:color w:val="000000"/>
                <w:sz w:val="23"/>
                <w:szCs w:val="23"/>
              </w:rPr>
            </w:pPr>
            <w:r>
              <w:rPr>
                <w:rFonts w:ascii="Arial" w:hAnsi="Arial" w:cs="Arial"/>
                <w:bCs/>
                <w:color w:val="000000"/>
                <w:sz w:val="23"/>
                <w:szCs w:val="23"/>
              </w:rPr>
              <w:t>2024</w:t>
            </w:r>
          </w:p>
        </w:tc>
      </w:tr>
      <w:tr w14:paraId="44F2C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481B5149">
            <w:pPr>
              <w:spacing w:before="120" w:line="276" w:lineRule="auto"/>
              <w:jc w:val="both"/>
              <w:rPr>
                <w:rFonts w:ascii="Arial" w:hAnsi="Arial" w:cs="Arial"/>
                <w:bCs/>
                <w:color w:val="000000"/>
                <w:sz w:val="23"/>
                <w:szCs w:val="23"/>
              </w:rPr>
            </w:pPr>
            <w:r>
              <w:rPr>
                <w:rFonts w:ascii="Arial" w:hAnsi="Arial" w:cs="Arial"/>
                <w:bCs/>
                <w:color w:val="000000"/>
                <w:sz w:val="23"/>
                <w:szCs w:val="23"/>
              </w:rPr>
              <w:t>3.</w:t>
            </w:r>
          </w:p>
        </w:tc>
        <w:tc>
          <w:tcPr>
            <w:tcW w:w="1706" w:type="dxa"/>
            <w:noWrap w:val="0"/>
            <w:vAlign w:val="top"/>
          </w:tcPr>
          <w:p w14:paraId="38A6B0CA">
            <w:pPr>
              <w:spacing w:before="120" w:line="276" w:lineRule="auto"/>
              <w:jc w:val="both"/>
              <w:rPr>
                <w:rFonts w:ascii="Arial" w:hAnsi="Arial" w:cs="Arial"/>
                <w:bCs/>
                <w:color w:val="000000"/>
                <w:sz w:val="23"/>
                <w:szCs w:val="23"/>
              </w:rPr>
            </w:pPr>
            <w:r>
              <w:rPr>
                <w:rFonts w:ascii="Arial" w:hAnsi="Arial" w:cs="Arial"/>
                <w:bCs/>
                <w:color w:val="000000"/>
                <w:sz w:val="23"/>
                <w:szCs w:val="23"/>
              </w:rPr>
              <w:t>Reshma Singh</w:t>
            </w:r>
          </w:p>
        </w:tc>
        <w:tc>
          <w:tcPr>
            <w:tcW w:w="5448" w:type="dxa"/>
            <w:noWrap w:val="0"/>
            <w:vAlign w:val="top"/>
          </w:tcPr>
          <w:p w14:paraId="3DD21B80">
            <w:pPr>
              <w:spacing w:before="120" w:line="276" w:lineRule="auto"/>
              <w:jc w:val="both"/>
              <w:rPr>
                <w:rFonts w:ascii="Arial" w:hAnsi="Arial" w:cs="Arial"/>
                <w:bCs/>
                <w:color w:val="000000"/>
                <w:sz w:val="23"/>
                <w:szCs w:val="23"/>
              </w:rPr>
            </w:pPr>
            <w:r>
              <w:rPr>
                <w:rFonts w:ascii="Arial" w:hAnsi="Arial" w:cs="Arial"/>
                <w:bCs/>
                <w:color w:val="000000"/>
                <w:sz w:val="23"/>
                <w:szCs w:val="23"/>
              </w:rPr>
              <w:t>Phytochemical study of medicinal plants in Surguja</w:t>
            </w:r>
          </w:p>
        </w:tc>
        <w:tc>
          <w:tcPr>
            <w:tcW w:w="873" w:type="dxa"/>
            <w:noWrap w:val="0"/>
            <w:vAlign w:val="top"/>
          </w:tcPr>
          <w:p w14:paraId="2945370D">
            <w:pPr>
              <w:spacing w:before="120" w:line="276" w:lineRule="auto"/>
              <w:jc w:val="both"/>
              <w:rPr>
                <w:rFonts w:ascii="Arial" w:hAnsi="Arial" w:cs="Arial"/>
                <w:bCs/>
                <w:color w:val="000000"/>
                <w:sz w:val="23"/>
                <w:szCs w:val="23"/>
              </w:rPr>
            </w:pPr>
            <w:r>
              <w:rPr>
                <w:rFonts w:ascii="Arial" w:hAnsi="Arial" w:cs="Arial"/>
                <w:bCs/>
                <w:color w:val="000000"/>
                <w:sz w:val="23"/>
                <w:szCs w:val="23"/>
              </w:rPr>
              <w:t>2024</w:t>
            </w:r>
          </w:p>
        </w:tc>
      </w:tr>
      <w:tr w14:paraId="5BFEF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3C2B3098">
            <w:pPr>
              <w:spacing w:before="120" w:line="276" w:lineRule="auto"/>
              <w:jc w:val="both"/>
              <w:rPr>
                <w:rFonts w:ascii="Arial" w:hAnsi="Arial" w:cs="Arial"/>
                <w:bCs/>
                <w:color w:val="000000"/>
                <w:sz w:val="23"/>
                <w:szCs w:val="23"/>
              </w:rPr>
            </w:pPr>
            <w:r>
              <w:rPr>
                <w:rFonts w:ascii="Arial" w:hAnsi="Arial" w:cs="Arial"/>
                <w:bCs/>
                <w:color w:val="000000"/>
                <w:sz w:val="23"/>
                <w:szCs w:val="23"/>
              </w:rPr>
              <w:t>4.</w:t>
            </w:r>
          </w:p>
        </w:tc>
        <w:tc>
          <w:tcPr>
            <w:tcW w:w="1706" w:type="dxa"/>
            <w:noWrap w:val="0"/>
            <w:vAlign w:val="top"/>
          </w:tcPr>
          <w:p w14:paraId="7CAB0DC6">
            <w:pPr>
              <w:spacing w:before="120" w:line="276" w:lineRule="auto"/>
              <w:jc w:val="both"/>
              <w:rPr>
                <w:rFonts w:ascii="Arial" w:hAnsi="Arial" w:cs="Arial"/>
                <w:bCs/>
                <w:color w:val="000000"/>
                <w:sz w:val="23"/>
                <w:szCs w:val="23"/>
              </w:rPr>
            </w:pPr>
            <w:r>
              <w:rPr>
                <w:rFonts w:ascii="Arial" w:hAnsi="Arial" w:cs="Arial"/>
                <w:bCs/>
                <w:color w:val="000000"/>
                <w:sz w:val="23"/>
                <w:szCs w:val="23"/>
              </w:rPr>
              <w:t>Rahul Das</w:t>
            </w:r>
          </w:p>
        </w:tc>
        <w:tc>
          <w:tcPr>
            <w:tcW w:w="5448" w:type="dxa"/>
            <w:noWrap w:val="0"/>
            <w:vAlign w:val="top"/>
          </w:tcPr>
          <w:p w14:paraId="013726A7">
            <w:pPr>
              <w:spacing w:before="120" w:line="276" w:lineRule="auto"/>
              <w:jc w:val="both"/>
              <w:rPr>
                <w:rFonts w:ascii="Arial" w:hAnsi="Arial" w:cs="Arial"/>
                <w:bCs/>
                <w:color w:val="000000"/>
                <w:sz w:val="23"/>
                <w:szCs w:val="23"/>
              </w:rPr>
            </w:pPr>
            <w:r>
              <w:rPr>
                <w:rFonts w:ascii="Arial" w:hAnsi="Arial" w:cs="Arial"/>
                <w:bCs/>
                <w:color w:val="000000"/>
                <w:sz w:val="23"/>
                <w:szCs w:val="23"/>
              </w:rPr>
              <w:t>Fly Ash-Bricks</w:t>
            </w:r>
          </w:p>
        </w:tc>
        <w:tc>
          <w:tcPr>
            <w:tcW w:w="873" w:type="dxa"/>
            <w:noWrap w:val="0"/>
            <w:vAlign w:val="top"/>
          </w:tcPr>
          <w:p w14:paraId="1F3A3582">
            <w:pPr>
              <w:spacing w:before="120" w:line="276" w:lineRule="auto"/>
              <w:jc w:val="both"/>
              <w:rPr>
                <w:rFonts w:ascii="Arial" w:hAnsi="Arial" w:cs="Arial"/>
                <w:bCs/>
                <w:color w:val="000000"/>
                <w:sz w:val="23"/>
                <w:szCs w:val="23"/>
              </w:rPr>
            </w:pPr>
            <w:r>
              <w:rPr>
                <w:rFonts w:ascii="Arial" w:hAnsi="Arial" w:cs="Arial"/>
                <w:bCs/>
                <w:color w:val="000000"/>
                <w:sz w:val="23"/>
                <w:szCs w:val="23"/>
              </w:rPr>
              <w:t>2024</w:t>
            </w:r>
          </w:p>
        </w:tc>
      </w:tr>
      <w:tr w14:paraId="34A01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1C4B2936">
            <w:pPr>
              <w:spacing w:before="120" w:line="276" w:lineRule="auto"/>
              <w:jc w:val="both"/>
              <w:rPr>
                <w:rFonts w:ascii="Arial" w:hAnsi="Arial" w:cs="Arial"/>
                <w:bCs/>
                <w:color w:val="000000"/>
                <w:sz w:val="23"/>
                <w:szCs w:val="23"/>
              </w:rPr>
            </w:pPr>
            <w:r>
              <w:rPr>
                <w:rFonts w:ascii="Arial" w:hAnsi="Arial" w:cs="Arial"/>
                <w:bCs/>
                <w:color w:val="000000"/>
                <w:sz w:val="23"/>
                <w:szCs w:val="23"/>
              </w:rPr>
              <w:t>5.</w:t>
            </w:r>
          </w:p>
        </w:tc>
        <w:tc>
          <w:tcPr>
            <w:tcW w:w="1706" w:type="dxa"/>
            <w:noWrap w:val="0"/>
            <w:vAlign w:val="top"/>
          </w:tcPr>
          <w:p w14:paraId="7F66B0EC">
            <w:pPr>
              <w:spacing w:before="120" w:line="276" w:lineRule="auto"/>
              <w:jc w:val="both"/>
              <w:rPr>
                <w:rFonts w:ascii="Arial" w:hAnsi="Arial" w:cs="Arial"/>
                <w:bCs/>
                <w:color w:val="000000"/>
                <w:sz w:val="23"/>
                <w:szCs w:val="23"/>
              </w:rPr>
            </w:pPr>
            <w:r>
              <w:rPr>
                <w:rFonts w:ascii="Arial" w:hAnsi="Arial" w:cs="Arial"/>
                <w:bCs/>
                <w:color w:val="000000"/>
                <w:sz w:val="23"/>
                <w:szCs w:val="23"/>
              </w:rPr>
              <w:t>Praveen Kiran</w:t>
            </w:r>
          </w:p>
        </w:tc>
        <w:tc>
          <w:tcPr>
            <w:tcW w:w="5448" w:type="dxa"/>
            <w:noWrap w:val="0"/>
            <w:vAlign w:val="top"/>
          </w:tcPr>
          <w:p w14:paraId="14CFCB24">
            <w:pPr>
              <w:spacing w:before="120" w:line="276" w:lineRule="auto"/>
              <w:jc w:val="both"/>
              <w:rPr>
                <w:rFonts w:ascii="Arial" w:hAnsi="Arial" w:cs="Arial"/>
                <w:bCs/>
                <w:color w:val="000000"/>
                <w:sz w:val="23"/>
                <w:szCs w:val="23"/>
              </w:rPr>
            </w:pPr>
            <w:r>
              <w:rPr>
                <w:rFonts w:ascii="Arial" w:hAnsi="Arial" w:cs="Arial"/>
                <w:bCs/>
                <w:color w:val="000000"/>
                <w:sz w:val="23"/>
                <w:szCs w:val="23"/>
              </w:rPr>
              <w:t>A Comparative Account of various soaps and detergent surfactants widely used</w:t>
            </w:r>
          </w:p>
        </w:tc>
        <w:tc>
          <w:tcPr>
            <w:tcW w:w="873" w:type="dxa"/>
            <w:noWrap w:val="0"/>
            <w:vAlign w:val="top"/>
          </w:tcPr>
          <w:p w14:paraId="2B0C6365">
            <w:pPr>
              <w:spacing w:before="120" w:line="276" w:lineRule="auto"/>
              <w:jc w:val="both"/>
              <w:rPr>
                <w:rFonts w:ascii="Arial" w:hAnsi="Arial" w:cs="Arial"/>
                <w:bCs/>
                <w:color w:val="000000"/>
                <w:sz w:val="23"/>
                <w:szCs w:val="23"/>
              </w:rPr>
            </w:pPr>
            <w:r>
              <w:rPr>
                <w:rFonts w:ascii="Arial" w:hAnsi="Arial" w:cs="Arial"/>
                <w:bCs/>
                <w:color w:val="000000"/>
                <w:sz w:val="23"/>
                <w:szCs w:val="23"/>
              </w:rPr>
              <w:t>2024</w:t>
            </w:r>
          </w:p>
        </w:tc>
      </w:tr>
      <w:tr w14:paraId="77AFB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31BF878E">
            <w:pPr>
              <w:spacing w:before="120" w:line="276" w:lineRule="auto"/>
              <w:jc w:val="both"/>
              <w:rPr>
                <w:rFonts w:ascii="Arial" w:hAnsi="Arial" w:cs="Arial"/>
                <w:bCs/>
                <w:color w:val="000000"/>
                <w:sz w:val="23"/>
                <w:szCs w:val="23"/>
              </w:rPr>
            </w:pPr>
            <w:r>
              <w:rPr>
                <w:rFonts w:ascii="Arial" w:hAnsi="Arial" w:cs="Arial"/>
                <w:bCs/>
                <w:color w:val="000000"/>
                <w:sz w:val="23"/>
                <w:szCs w:val="23"/>
              </w:rPr>
              <w:t>6.</w:t>
            </w:r>
          </w:p>
        </w:tc>
        <w:tc>
          <w:tcPr>
            <w:tcW w:w="1706" w:type="dxa"/>
            <w:noWrap w:val="0"/>
            <w:vAlign w:val="top"/>
          </w:tcPr>
          <w:p w14:paraId="4BEBA200">
            <w:pPr>
              <w:spacing w:before="120" w:line="276" w:lineRule="auto"/>
              <w:jc w:val="both"/>
              <w:rPr>
                <w:rFonts w:ascii="Arial" w:hAnsi="Arial" w:cs="Arial"/>
                <w:bCs/>
                <w:color w:val="000000"/>
                <w:sz w:val="23"/>
                <w:szCs w:val="23"/>
              </w:rPr>
            </w:pPr>
            <w:r>
              <w:rPr>
                <w:rFonts w:ascii="Arial" w:hAnsi="Arial" w:cs="Arial"/>
                <w:bCs/>
                <w:color w:val="000000"/>
                <w:sz w:val="23"/>
                <w:szCs w:val="23"/>
              </w:rPr>
              <w:t>Devyashish Chandel</w:t>
            </w:r>
          </w:p>
        </w:tc>
        <w:tc>
          <w:tcPr>
            <w:tcW w:w="5448" w:type="dxa"/>
            <w:noWrap w:val="0"/>
            <w:vAlign w:val="top"/>
          </w:tcPr>
          <w:p w14:paraId="78D0A74A">
            <w:pPr>
              <w:spacing w:before="120" w:line="276" w:lineRule="auto"/>
              <w:jc w:val="both"/>
              <w:rPr>
                <w:rFonts w:ascii="Arial" w:hAnsi="Arial" w:cs="Arial"/>
                <w:bCs/>
                <w:color w:val="000000"/>
                <w:sz w:val="23"/>
                <w:szCs w:val="23"/>
              </w:rPr>
            </w:pPr>
            <w:r>
              <w:rPr>
                <w:rFonts w:ascii="Arial" w:hAnsi="Arial" w:cs="Arial"/>
                <w:bCs/>
                <w:color w:val="000000"/>
                <w:sz w:val="23"/>
                <w:szCs w:val="23"/>
              </w:rPr>
              <w:t>Environmental applications of chalcogens incorporated nanocomposites</w:t>
            </w:r>
          </w:p>
        </w:tc>
        <w:tc>
          <w:tcPr>
            <w:tcW w:w="873" w:type="dxa"/>
            <w:noWrap w:val="0"/>
            <w:vAlign w:val="top"/>
          </w:tcPr>
          <w:p w14:paraId="31B47D43">
            <w:pPr>
              <w:spacing w:before="120" w:line="276" w:lineRule="auto"/>
              <w:jc w:val="both"/>
              <w:rPr>
                <w:rFonts w:ascii="Arial" w:hAnsi="Arial" w:cs="Arial"/>
                <w:bCs/>
                <w:color w:val="000000"/>
                <w:sz w:val="23"/>
                <w:szCs w:val="23"/>
              </w:rPr>
            </w:pPr>
            <w:r>
              <w:rPr>
                <w:rFonts w:ascii="Arial" w:hAnsi="Arial" w:cs="Arial"/>
                <w:bCs/>
                <w:color w:val="000000"/>
                <w:sz w:val="23"/>
                <w:szCs w:val="23"/>
              </w:rPr>
              <w:t>2024</w:t>
            </w:r>
          </w:p>
        </w:tc>
      </w:tr>
      <w:tr w14:paraId="2195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6BDFE5B8">
            <w:pPr>
              <w:spacing w:before="120" w:line="276" w:lineRule="auto"/>
              <w:jc w:val="both"/>
              <w:rPr>
                <w:rFonts w:ascii="Arial" w:hAnsi="Arial" w:cs="Arial"/>
                <w:bCs/>
                <w:color w:val="000000"/>
                <w:sz w:val="23"/>
                <w:szCs w:val="23"/>
              </w:rPr>
            </w:pPr>
            <w:r>
              <w:rPr>
                <w:rFonts w:ascii="Arial" w:hAnsi="Arial" w:cs="Arial"/>
                <w:bCs/>
                <w:color w:val="000000"/>
                <w:sz w:val="23"/>
                <w:szCs w:val="23"/>
              </w:rPr>
              <w:t>7.</w:t>
            </w:r>
          </w:p>
        </w:tc>
        <w:tc>
          <w:tcPr>
            <w:tcW w:w="1706" w:type="dxa"/>
            <w:noWrap w:val="0"/>
            <w:vAlign w:val="top"/>
          </w:tcPr>
          <w:p w14:paraId="57DF40C5">
            <w:pPr>
              <w:spacing w:before="120" w:line="276" w:lineRule="auto"/>
              <w:jc w:val="both"/>
              <w:rPr>
                <w:rFonts w:ascii="Arial" w:hAnsi="Arial" w:cs="Arial"/>
                <w:bCs/>
                <w:color w:val="000000"/>
                <w:sz w:val="23"/>
                <w:szCs w:val="23"/>
              </w:rPr>
            </w:pPr>
            <w:r>
              <w:rPr>
                <w:rFonts w:ascii="Arial" w:hAnsi="Arial" w:cs="Arial"/>
                <w:bCs/>
                <w:color w:val="000000"/>
                <w:sz w:val="23"/>
                <w:szCs w:val="23"/>
              </w:rPr>
              <w:t>Kanchan Ratre</w:t>
            </w:r>
          </w:p>
        </w:tc>
        <w:tc>
          <w:tcPr>
            <w:tcW w:w="5448" w:type="dxa"/>
            <w:noWrap w:val="0"/>
            <w:vAlign w:val="top"/>
          </w:tcPr>
          <w:p w14:paraId="080FC61C">
            <w:pPr>
              <w:spacing w:before="120" w:line="276" w:lineRule="auto"/>
              <w:jc w:val="both"/>
              <w:rPr>
                <w:rFonts w:ascii="Arial" w:hAnsi="Arial" w:cs="Arial"/>
                <w:bCs/>
                <w:color w:val="000000"/>
                <w:sz w:val="23"/>
                <w:szCs w:val="23"/>
              </w:rPr>
            </w:pPr>
            <w:r>
              <w:rPr>
                <w:rFonts w:ascii="Arial" w:hAnsi="Arial" w:cs="Arial"/>
                <w:bCs/>
                <w:color w:val="000000"/>
                <w:sz w:val="23"/>
                <w:szCs w:val="23"/>
              </w:rPr>
              <w:t>A study of environmental impact due to coal mines</w:t>
            </w:r>
          </w:p>
        </w:tc>
        <w:tc>
          <w:tcPr>
            <w:tcW w:w="873" w:type="dxa"/>
            <w:noWrap w:val="0"/>
            <w:vAlign w:val="top"/>
          </w:tcPr>
          <w:p w14:paraId="38281452">
            <w:pPr>
              <w:spacing w:before="120" w:line="276" w:lineRule="auto"/>
              <w:jc w:val="both"/>
              <w:rPr>
                <w:rFonts w:ascii="Arial" w:hAnsi="Arial" w:cs="Arial"/>
                <w:bCs/>
                <w:color w:val="000000"/>
                <w:sz w:val="23"/>
                <w:szCs w:val="23"/>
              </w:rPr>
            </w:pPr>
            <w:r>
              <w:rPr>
                <w:rFonts w:ascii="Arial" w:hAnsi="Arial" w:cs="Arial"/>
                <w:bCs/>
                <w:color w:val="000000"/>
                <w:sz w:val="23"/>
                <w:szCs w:val="23"/>
              </w:rPr>
              <w:t>2024</w:t>
            </w:r>
          </w:p>
        </w:tc>
      </w:tr>
      <w:tr w14:paraId="173D3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40AEB258">
            <w:pPr>
              <w:spacing w:before="120" w:line="276" w:lineRule="auto"/>
              <w:jc w:val="both"/>
              <w:rPr>
                <w:rFonts w:ascii="Arial" w:hAnsi="Arial" w:cs="Arial"/>
                <w:bCs/>
                <w:color w:val="000000"/>
                <w:sz w:val="23"/>
                <w:szCs w:val="23"/>
              </w:rPr>
            </w:pPr>
            <w:r>
              <w:rPr>
                <w:rFonts w:ascii="Arial" w:hAnsi="Arial" w:cs="Arial"/>
                <w:bCs/>
                <w:color w:val="000000"/>
                <w:sz w:val="23"/>
                <w:szCs w:val="23"/>
              </w:rPr>
              <w:t>8.</w:t>
            </w:r>
          </w:p>
        </w:tc>
        <w:tc>
          <w:tcPr>
            <w:tcW w:w="1706" w:type="dxa"/>
            <w:noWrap w:val="0"/>
            <w:vAlign w:val="top"/>
          </w:tcPr>
          <w:p w14:paraId="02DFDD68">
            <w:pPr>
              <w:spacing w:before="120" w:line="276" w:lineRule="auto"/>
              <w:jc w:val="both"/>
              <w:rPr>
                <w:rFonts w:ascii="Arial" w:hAnsi="Arial" w:cs="Arial"/>
                <w:bCs/>
                <w:color w:val="000000"/>
                <w:sz w:val="23"/>
                <w:szCs w:val="23"/>
              </w:rPr>
            </w:pPr>
            <w:r>
              <w:rPr>
                <w:rFonts w:ascii="Arial" w:hAnsi="Arial" w:cs="Arial"/>
                <w:bCs/>
                <w:color w:val="000000"/>
                <w:sz w:val="23"/>
                <w:szCs w:val="23"/>
              </w:rPr>
              <w:t>Gayatri Yadav</w:t>
            </w:r>
          </w:p>
        </w:tc>
        <w:tc>
          <w:tcPr>
            <w:tcW w:w="5448" w:type="dxa"/>
            <w:noWrap w:val="0"/>
            <w:vAlign w:val="top"/>
          </w:tcPr>
          <w:p w14:paraId="3AA2821B">
            <w:pPr>
              <w:spacing w:before="120" w:line="276" w:lineRule="auto"/>
              <w:jc w:val="both"/>
              <w:rPr>
                <w:rFonts w:ascii="Arial" w:hAnsi="Arial" w:cs="Arial"/>
                <w:bCs/>
                <w:color w:val="000000"/>
                <w:sz w:val="23"/>
                <w:szCs w:val="23"/>
              </w:rPr>
            </w:pPr>
            <w:r>
              <w:rPr>
                <w:rFonts w:ascii="Arial" w:hAnsi="Arial" w:cs="Arial"/>
                <w:bCs/>
                <w:color w:val="000000"/>
                <w:sz w:val="23"/>
                <w:szCs w:val="23"/>
              </w:rPr>
              <w:t>Study of Sustainable agriculture and soil fertility in Patpariya Ambikapur Area</w:t>
            </w:r>
          </w:p>
        </w:tc>
        <w:tc>
          <w:tcPr>
            <w:tcW w:w="873" w:type="dxa"/>
            <w:noWrap w:val="0"/>
            <w:vAlign w:val="top"/>
          </w:tcPr>
          <w:p w14:paraId="30EA7BB4">
            <w:pPr>
              <w:spacing w:before="120" w:line="276" w:lineRule="auto"/>
              <w:jc w:val="both"/>
              <w:rPr>
                <w:rFonts w:ascii="Arial" w:hAnsi="Arial" w:cs="Arial"/>
                <w:bCs/>
                <w:color w:val="000000"/>
                <w:sz w:val="23"/>
                <w:szCs w:val="23"/>
              </w:rPr>
            </w:pPr>
            <w:r>
              <w:rPr>
                <w:rFonts w:ascii="Arial" w:hAnsi="Arial" w:cs="Arial"/>
                <w:bCs/>
                <w:color w:val="000000"/>
                <w:sz w:val="23"/>
                <w:szCs w:val="23"/>
              </w:rPr>
              <w:t>2024</w:t>
            </w:r>
          </w:p>
        </w:tc>
      </w:tr>
      <w:tr w14:paraId="599CB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78D48E30">
            <w:pPr>
              <w:spacing w:before="120" w:line="276" w:lineRule="auto"/>
              <w:jc w:val="both"/>
              <w:rPr>
                <w:rFonts w:ascii="Arial" w:hAnsi="Arial" w:cs="Arial"/>
                <w:bCs/>
                <w:color w:val="000000"/>
                <w:sz w:val="23"/>
                <w:szCs w:val="23"/>
              </w:rPr>
            </w:pPr>
            <w:r>
              <w:rPr>
                <w:rFonts w:ascii="Arial" w:hAnsi="Arial" w:cs="Arial"/>
                <w:bCs/>
                <w:color w:val="000000"/>
                <w:sz w:val="23"/>
                <w:szCs w:val="23"/>
              </w:rPr>
              <w:t>9.</w:t>
            </w:r>
          </w:p>
        </w:tc>
        <w:tc>
          <w:tcPr>
            <w:tcW w:w="1706" w:type="dxa"/>
            <w:noWrap w:val="0"/>
            <w:vAlign w:val="top"/>
          </w:tcPr>
          <w:p w14:paraId="6B4993E9">
            <w:pPr>
              <w:spacing w:before="120" w:line="276" w:lineRule="auto"/>
              <w:jc w:val="both"/>
              <w:rPr>
                <w:rFonts w:ascii="Arial" w:hAnsi="Arial" w:cs="Arial"/>
                <w:bCs/>
                <w:color w:val="000000"/>
                <w:sz w:val="23"/>
                <w:szCs w:val="23"/>
              </w:rPr>
            </w:pPr>
            <w:r>
              <w:rPr>
                <w:rFonts w:ascii="Arial" w:hAnsi="Arial" w:cs="Arial"/>
                <w:bCs/>
                <w:color w:val="000000"/>
                <w:sz w:val="23"/>
                <w:szCs w:val="23"/>
              </w:rPr>
              <w:t>Vijay Kumar</w:t>
            </w:r>
          </w:p>
        </w:tc>
        <w:tc>
          <w:tcPr>
            <w:tcW w:w="5448" w:type="dxa"/>
            <w:noWrap w:val="0"/>
            <w:vAlign w:val="top"/>
          </w:tcPr>
          <w:p w14:paraId="534452B1">
            <w:pPr>
              <w:spacing w:before="120" w:line="276" w:lineRule="auto"/>
              <w:jc w:val="both"/>
              <w:rPr>
                <w:rFonts w:ascii="Arial" w:hAnsi="Arial" w:cs="Arial"/>
                <w:bCs/>
                <w:color w:val="000000"/>
                <w:sz w:val="23"/>
                <w:szCs w:val="23"/>
              </w:rPr>
            </w:pPr>
            <w:r>
              <w:rPr>
                <w:rFonts w:ascii="Arial" w:hAnsi="Arial" w:cs="Arial"/>
                <w:bCs/>
                <w:color w:val="000000"/>
                <w:sz w:val="23"/>
                <w:szCs w:val="23"/>
              </w:rPr>
              <w:t>Studies of material science in industries</w:t>
            </w:r>
          </w:p>
        </w:tc>
        <w:tc>
          <w:tcPr>
            <w:tcW w:w="873" w:type="dxa"/>
            <w:noWrap w:val="0"/>
            <w:vAlign w:val="top"/>
          </w:tcPr>
          <w:p w14:paraId="5B0523AB">
            <w:pPr>
              <w:spacing w:before="120" w:line="276" w:lineRule="auto"/>
              <w:jc w:val="both"/>
              <w:rPr>
                <w:rFonts w:ascii="Arial" w:hAnsi="Arial" w:cs="Arial"/>
                <w:bCs/>
                <w:color w:val="000000"/>
                <w:sz w:val="23"/>
                <w:szCs w:val="23"/>
              </w:rPr>
            </w:pPr>
            <w:r>
              <w:rPr>
                <w:rFonts w:ascii="Arial" w:hAnsi="Arial" w:cs="Arial"/>
                <w:bCs/>
                <w:color w:val="000000"/>
                <w:sz w:val="23"/>
                <w:szCs w:val="23"/>
              </w:rPr>
              <w:t>2022</w:t>
            </w:r>
          </w:p>
        </w:tc>
      </w:tr>
      <w:tr w14:paraId="770B9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3B653049">
            <w:pPr>
              <w:spacing w:before="120" w:line="276" w:lineRule="auto"/>
              <w:jc w:val="both"/>
              <w:rPr>
                <w:rFonts w:ascii="Arial" w:hAnsi="Arial" w:cs="Arial"/>
                <w:bCs/>
                <w:color w:val="000000"/>
                <w:sz w:val="23"/>
                <w:szCs w:val="23"/>
              </w:rPr>
            </w:pPr>
            <w:r>
              <w:rPr>
                <w:rFonts w:ascii="Arial" w:hAnsi="Arial" w:cs="Arial"/>
                <w:bCs/>
                <w:color w:val="000000"/>
                <w:sz w:val="23"/>
                <w:szCs w:val="23"/>
              </w:rPr>
              <w:t>10</w:t>
            </w:r>
          </w:p>
        </w:tc>
        <w:tc>
          <w:tcPr>
            <w:tcW w:w="1706" w:type="dxa"/>
            <w:noWrap w:val="0"/>
            <w:vAlign w:val="top"/>
          </w:tcPr>
          <w:p w14:paraId="1DB48C26">
            <w:pPr>
              <w:spacing w:before="120" w:line="276" w:lineRule="auto"/>
              <w:jc w:val="both"/>
              <w:rPr>
                <w:rFonts w:ascii="Arial" w:hAnsi="Arial" w:cs="Arial"/>
                <w:bCs/>
                <w:color w:val="000000"/>
                <w:sz w:val="23"/>
                <w:szCs w:val="23"/>
              </w:rPr>
            </w:pPr>
            <w:r>
              <w:rPr>
                <w:rFonts w:ascii="Arial" w:hAnsi="Arial" w:cs="Arial"/>
                <w:bCs/>
                <w:color w:val="000000"/>
                <w:sz w:val="23"/>
                <w:szCs w:val="23"/>
              </w:rPr>
              <w:t>Satyam Patel</w:t>
            </w:r>
          </w:p>
        </w:tc>
        <w:tc>
          <w:tcPr>
            <w:tcW w:w="5448" w:type="dxa"/>
            <w:noWrap w:val="0"/>
            <w:vAlign w:val="top"/>
          </w:tcPr>
          <w:p w14:paraId="093C8F4E">
            <w:pPr>
              <w:spacing w:before="120" w:line="276" w:lineRule="auto"/>
              <w:jc w:val="both"/>
              <w:rPr>
                <w:rFonts w:ascii="Arial" w:hAnsi="Arial" w:cs="Arial"/>
                <w:bCs/>
                <w:color w:val="000000"/>
                <w:sz w:val="23"/>
                <w:szCs w:val="23"/>
              </w:rPr>
            </w:pPr>
            <w:r>
              <w:rPr>
                <w:rFonts w:ascii="Arial" w:hAnsi="Arial" w:cs="Arial"/>
                <w:bCs/>
                <w:color w:val="000000"/>
                <w:sz w:val="23"/>
                <w:szCs w:val="23"/>
              </w:rPr>
              <w:t>Analysis of pollution in Korba District Chhattisgarh India</w:t>
            </w:r>
          </w:p>
        </w:tc>
        <w:tc>
          <w:tcPr>
            <w:tcW w:w="873" w:type="dxa"/>
            <w:noWrap w:val="0"/>
            <w:vAlign w:val="top"/>
          </w:tcPr>
          <w:p w14:paraId="24820F77">
            <w:pPr>
              <w:spacing w:before="120" w:line="276" w:lineRule="auto"/>
              <w:jc w:val="both"/>
              <w:rPr>
                <w:rFonts w:ascii="Arial" w:hAnsi="Arial" w:cs="Arial"/>
                <w:bCs/>
                <w:color w:val="000000"/>
                <w:sz w:val="23"/>
                <w:szCs w:val="23"/>
              </w:rPr>
            </w:pPr>
            <w:r>
              <w:rPr>
                <w:rFonts w:ascii="Arial" w:hAnsi="Arial" w:cs="Arial"/>
                <w:bCs/>
                <w:color w:val="000000"/>
                <w:sz w:val="23"/>
                <w:szCs w:val="23"/>
              </w:rPr>
              <w:t>2020</w:t>
            </w:r>
          </w:p>
        </w:tc>
      </w:tr>
      <w:tr w14:paraId="0340A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2D6C50E9">
            <w:pPr>
              <w:spacing w:before="120" w:line="276" w:lineRule="auto"/>
              <w:jc w:val="both"/>
              <w:rPr>
                <w:rFonts w:ascii="Arial" w:hAnsi="Arial" w:cs="Arial"/>
                <w:bCs/>
                <w:color w:val="000000"/>
                <w:sz w:val="23"/>
                <w:szCs w:val="23"/>
              </w:rPr>
            </w:pPr>
            <w:r>
              <w:rPr>
                <w:rFonts w:ascii="Arial" w:hAnsi="Arial" w:cs="Arial"/>
                <w:bCs/>
                <w:color w:val="000000"/>
                <w:sz w:val="23"/>
                <w:szCs w:val="23"/>
              </w:rPr>
              <w:t>11.</w:t>
            </w:r>
          </w:p>
        </w:tc>
        <w:tc>
          <w:tcPr>
            <w:tcW w:w="1706" w:type="dxa"/>
            <w:noWrap w:val="0"/>
            <w:vAlign w:val="top"/>
          </w:tcPr>
          <w:p w14:paraId="17C3BD83">
            <w:pPr>
              <w:spacing w:before="120" w:line="276" w:lineRule="auto"/>
              <w:jc w:val="both"/>
              <w:rPr>
                <w:rFonts w:ascii="Arial" w:hAnsi="Arial" w:cs="Arial"/>
                <w:bCs/>
                <w:color w:val="000000"/>
                <w:sz w:val="23"/>
                <w:szCs w:val="23"/>
              </w:rPr>
            </w:pPr>
            <w:r>
              <w:rPr>
                <w:rFonts w:ascii="Arial" w:hAnsi="Arial" w:cs="Arial"/>
                <w:bCs/>
                <w:color w:val="000000"/>
                <w:sz w:val="23"/>
                <w:szCs w:val="23"/>
              </w:rPr>
              <w:t>Vindhu Singh</w:t>
            </w:r>
          </w:p>
        </w:tc>
        <w:tc>
          <w:tcPr>
            <w:tcW w:w="5448" w:type="dxa"/>
            <w:noWrap w:val="0"/>
            <w:vAlign w:val="top"/>
          </w:tcPr>
          <w:p w14:paraId="512621E6">
            <w:pPr>
              <w:spacing w:before="120" w:line="276" w:lineRule="auto"/>
              <w:jc w:val="both"/>
              <w:rPr>
                <w:rFonts w:ascii="Arial" w:hAnsi="Arial" w:cs="Arial"/>
                <w:bCs/>
                <w:color w:val="000000"/>
                <w:sz w:val="23"/>
                <w:szCs w:val="23"/>
              </w:rPr>
            </w:pPr>
            <w:r>
              <w:rPr>
                <w:rFonts w:ascii="Arial" w:hAnsi="Arial" w:cs="Arial"/>
                <w:bCs/>
                <w:color w:val="000000"/>
                <w:sz w:val="23"/>
                <w:szCs w:val="23"/>
              </w:rPr>
              <w:t>Spectroscopic technique in characterization of compound</w:t>
            </w:r>
          </w:p>
        </w:tc>
        <w:tc>
          <w:tcPr>
            <w:tcW w:w="873" w:type="dxa"/>
            <w:noWrap w:val="0"/>
            <w:vAlign w:val="top"/>
          </w:tcPr>
          <w:p w14:paraId="28629DF3">
            <w:pPr>
              <w:spacing w:before="120" w:line="276" w:lineRule="auto"/>
              <w:jc w:val="both"/>
              <w:rPr>
                <w:rFonts w:ascii="Arial" w:hAnsi="Arial" w:cs="Arial"/>
                <w:bCs/>
                <w:color w:val="000000"/>
                <w:sz w:val="23"/>
                <w:szCs w:val="23"/>
              </w:rPr>
            </w:pPr>
            <w:r>
              <w:rPr>
                <w:rFonts w:ascii="Arial" w:hAnsi="Arial" w:cs="Arial"/>
                <w:bCs/>
                <w:color w:val="000000"/>
                <w:sz w:val="23"/>
                <w:szCs w:val="23"/>
              </w:rPr>
              <w:t>2022</w:t>
            </w:r>
          </w:p>
        </w:tc>
      </w:tr>
      <w:tr w14:paraId="3671A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6C8A53CC">
            <w:pPr>
              <w:spacing w:before="120" w:line="276" w:lineRule="auto"/>
              <w:jc w:val="both"/>
              <w:rPr>
                <w:rFonts w:ascii="Arial" w:hAnsi="Arial" w:cs="Arial"/>
                <w:bCs/>
                <w:color w:val="000000"/>
                <w:sz w:val="23"/>
                <w:szCs w:val="23"/>
              </w:rPr>
            </w:pPr>
            <w:r>
              <w:rPr>
                <w:rFonts w:ascii="Arial" w:hAnsi="Arial" w:cs="Arial"/>
                <w:bCs/>
                <w:color w:val="000000"/>
                <w:sz w:val="23"/>
                <w:szCs w:val="23"/>
              </w:rPr>
              <w:t>12.</w:t>
            </w:r>
          </w:p>
        </w:tc>
        <w:tc>
          <w:tcPr>
            <w:tcW w:w="1706" w:type="dxa"/>
            <w:noWrap w:val="0"/>
            <w:vAlign w:val="top"/>
          </w:tcPr>
          <w:p w14:paraId="6DD56766">
            <w:pPr>
              <w:spacing w:before="120" w:line="276" w:lineRule="auto"/>
              <w:jc w:val="both"/>
              <w:rPr>
                <w:rFonts w:ascii="Arial" w:hAnsi="Arial" w:cs="Arial"/>
                <w:bCs/>
                <w:color w:val="000000"/>
                <w:sz w:val="23"/>
                <w:szCs w:val="23"/>
              </w:rPr>
            </w:pPr>
            <w:r>
              <w:rPr>
                <w:rFonts w:ascii="Arial" w:hAnsi="Arial" w:cs="Arial"/>
                <w:bCs/>
                <w:color w:val="000000"/>
                <w:sz w:val="23"/>
                <w:szCs w:val="23"/>
              </w:rPr>
              <w:t>Ujala Gupta</w:t>
            </w:r>
          </w:p>
        </w:tc>
        <w:tc>
          <w:tcPr>
            <w:tcW w:w="5448" w:type="dxa"/>
            <w:noWrap w:val="0"/>
            <w:vAlign w:val="top"/>
          </w:tcPr>
          <w:p w14:paraId="0365842F">
            <w:pPr>
              <w:spacing w:before="120" w:line="276" w:lineRule="auto"/>
              <w:jc w:val="both"/>
              <w:rPr>
                <w:rFonts w:ascii="Arial" w:hAnsi="Arial" w:cs="Arial"/>
                <w:bCs/>
                <w:color w:val="000000"/>
                <w:sz w:val="23"/>
                <w:szCs w:val="23"/>
              </w:rPr>
            </w:pPr>
            <w:r>
              <w:rPr>
                <w:rFonts w:ascii="Arial" w:hAnsi="Arial" w:cs="Arial"/>
                <w:bCs/>
                <w:color w:val="000000"/>
                <w:sz w:val="23"/>
                <w:szCs w:val="23"/>
              </w:rPr>
              <w:t>Essential phyto chemicals of various plants</w:t>
            </w:r>
          </w:p>
        </w:tc>
        <w:tc>
          <w:tcPr>
            <w:tcW w:w="873" w:type="dxa"/>
            <w:noWrap w:val="0"/>
            <w:vAlign w:val="top"/>
          </w:tcPr>
          <w:p w14:paraId="18DEC086">
            <w:pPr>
              <w:spacing w:before="120" w:line="276" w:lineRule="auto"/>
              <w:jc w:val="both"/>
              <w:rPr>
                <w:rFonts w:ascii="Arial" w:hAnsi="Arial" w:cs="Arial"/>
                <w:bCs/>
                <w:color w:val="000000"/>
                <w:sz w:val="23"/>
                <w:szCs w:val="23"/>
              </w:rPr>
            </w:pPr>
            <w:r>
              <w:rPr>
                <w:rFonts w:ascii="Arial" w:hAnsi="Arial" w:cs="Arial"/>
                <w:bCs/>
                <w:color w:val="000000"/>
                <w:sz w:val="23"/>
                <w:szCs w:val="23"/>
              </w:rPr>
              <w:t>2022</w:t>
            </w:r>
          </w:p>
        </w:tc>
      </w:tr>
      <w:tr w14:paraId="3A67F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70ACACAB">
            <w:pPr>
              <w:spacing w:before="120" w:line="276" w:lineRule="auto"/>
              <w:jc w:val="both"/>
              <w:rPr>
                <w:rFonts w:ascii="Arial" w:hAnsi="Arial" w:cs="Arial"/>
                <w:bCs/>
                <w:color w:val="000000"/>
                <w:sz w:val="23"/>
                <w:szCs w:val="23"/>
              </w:rPr>
            </w:pPr>
            <w:r>
              <w:rPr>
                <w:rFonts w:ascii="Arial" w:hAnsi="Arial" w:cs="Arial"/>
                <w:bCs/>
                <w:color w:val="000000"/>
                <w:sz w:val="23"/>
                <w:szCs w:val="23"/>
              </w:rPr>
              <w:t>13.</w:t>
            </w:r>
          </w:p>
        </w:tc>
        <w:tc>
          <w:tcPr>
            <w:tcW w:w="1706" w:type="dxa"/>
            <w:noWrap w:val="0"/>
            <w:vAlign w:val="top"/>
          </w:tcPr>
          <w:p w14:paraId="7F12217E">
            <w:pPr>
              <w:spacing w:before="120" w:line="276" w:lineRule="auto"/>
              <w:jc w:val="both"/>
              <w:rPr>
                <w:rFonts w:ascii="Arial" w:hAnsi="Arial" w:cs="Arial"/>
                <w:bCs/>
                <w:color w:val="000000"/>
                <w:sz w:val="23"/>
                <w:szCs w:val="23"/>
              </w:rPr>
            </w:pPr>
            <w:r>
              <w:rPr>
                <w:rFonts w:ascii="Arial" w:hAnsi="Arial" w:cs="Arial"/>
                <w:bCs/>
                <w:color w:val="000000"/>
                <w:sz w:val="23"/>
                <w:szCs w:val="23"/>
              </w:rPr>
              <w:t>Satyam Gupta</w:t>
            </w:r>
          </w:p>
        </w:tc>
        <w:tc>
          <w:tcPr>
            <w:tcW w:w="5448" w:type="dxa"/>
            <w:noWrap w:val="0"/>
            <w:vAlign w:val="top"/>
          </w:tcPr>
          <w:p w14:paraId="1ACE4882">
            <w:pPr>
              <w:spacing w:before="120" w:line="276" w:lineRule="auto"/>
              <w:jc w:val="both"/>
              <w:rPr>
                <w:rFonts w:ascii="Arial" w:hAnsi="Arial" w:cs="Arial"/>
                <w:bCs/>
                <w:color w:val="000000"/>
                <w:sz w:val="23"/>
                <w:szCs w:val="23"/>
              </w:rPr>
            </w:pPr>
            <w:r>
              <w:rPr>
                <w:rFonts w:ascii="Arial" w:hAnsi="Arial" w:cs="Arial"/>
                <w:bCs/>
                <w:color w:val="000000"/>
                <w:sz w:val="23"/>
                <w:szCs w:val="23"/>
              </w:rPr>
              <w:t>Soil analysis in Surajpur district</w:t>
            </w:r>
          </w:p>
        </w:tc>
        <w:tc>
          <w:tcPr>
            <w:tcW w:w="873" w:type="dxa"/>
            <w:noWrap w:val="0"/>
            <w:vAlign w:val="top"/>
          </w:tcPr>
          <w:p w14:paraId="761FFDE9">
            <w:pPr>
              <w:spacing w:before="120" w:line="276" w:lineRule="auto"/>
              <w:jc w:val="both"/>
              <w:rPr>
                <w:rFonts w:ascii="Arial" w:hAnsi="Arial" w:cs="Arial"/>
                <w:bCs/>
                <w:color w:val="000000"/>
                <w:sz w:val="23"/>
                <w:szCs w:val="23"/>
              </w:rPr>
            </w:pPr>
            <w:r>
              <w:rPr>
                <w:rFonts w:ascii="Arial" w:hAnsi="Arial" w:cs="Arial"/>
                <w:bCs/>
                <w:color w:val="000000"/>
                <w:sz w:val="23"/>
                <w:szCs w:val="23"/>
              </w:rPr>
              <w:t>2022</w:t>
            </w:r>
          </w:p>
        </w:tc>
      </w:tr>
      <w:tr w14:paraId="25AC7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noWrap w:val="0"/>
            <w:vAlign w:val="top"/>
          </w:tcPr>
          <w:p w14:paraId="5CB1A01C">
            <w:pPr>
              <w:spacing w:before="120" w:line="276" w:lineRule="auto"/>
              <w:jc w:val="both"/>
              <w:rPr>
                <w:rFonts w:ascii="Arial" w:hAnsi="Arial" w:cs="Arial"/>
                <w:bCs/>
                <w:color w:val="000000"/>
                <w:sz w:val="23"/>
                <w:szCs w:val="23"/>
              </w:rPr>
            </w:pPr>
            <w:r>
              <w:rPr>
                <w:rFonts w:ascii="Arial" w:hAnsi="Arial" w:cs="Arial"/>
                <w:bCs/>
                <w:color w:val="000000"/>
                <w:sz w:val="23"/>
                <w:szCs w:val="23"/>
              </w:rPr>
              <w:t>14.</w:t>
            </w:r>
          </w:p>
        </w:tc>
        <w:tc>
          <w:tcPr>
            <w:tcW w:w="1706" w:type="dxa"/>
            <w:noWrap w:val="0"/>
            <w:vAlign w:val="top"/>
          </w:tcPr>
          <w:p w14:paraId="6872A261">
            <w:pPr>
              <w:spacing w:before="120" w:line="276" w:lineRule="auto"/>
              <w:jc w:val="both"/>
              <w:rPr>
                <w:rFonts w:ascii="Arial" w:hAnsi="Arial" w:cs="Arial"/>
                <w:bCs/>
                <w:color w:val="000000"/>
                <w:sz w:val="23"/>
                <w:szCs w:val="23"/>
              </w:rPr>
            </w:pPr>
            <w:r>
              <w:rPr>
                <w:rFonts w:ascii="Arial" w:hAnsi="Arial" w:cs="Arial"/>
                <w:bCs/>
                <w:color w:val="000000"/>
                <w:sz w:val="23"/>
                <w:szCs w:val="23"/>
              </w:rPr>
              <w:t>Soren Lakra</w:t>
            </w:r>
          </w:p>
        </w:tc>
        <w:tc>
          <w:tcPr>
            <w:tcW w:w="5448" w:type="dxa"/>
            <w:noWrap w:val="0"/>
            <w:vAlign w:val="top"/>
          </w:tcPr>
          <w:p w14:paraId="38BE3D98">
            <w:pPr>
              <w:spacing w:before="120" w:line="276" w:lineRule="auto"/>
              <w:jc w:val="both"/>
              <w:rPr>
                <w:rFonts w:ascii="Arial" w:hAnsi="Arial" w:cs="Arial"/>
                <w:bCs/>
                <w:color w:val="000000"/>
                <w:sz w:val="23"/>
                <w:szCs w:val="23"/>
              </w:rPr>
            </w:pPr>
            <w:r>
              <w:rPr>
                <w:rFonts w:ascii="Arial" w:hAnsi="Arial" w:cs="Arial"/>
                <w:bCs/>
                <w:color w:val="000000"/>
                <w:sz w:val="23"/>
                <w:szCs w:val="23"/>
              </w:rPr>
              <w:t>Blood Analysis</w:t>
            </w:r>
          </w:p>
        </w:tc>
        <w:tc>
          <w:tcPr>
            <w:tcW w:w="873" w:type="dxa"/>
            <w:noWrap w:val="0"/>
            <w:vAlign w:val="top"/>
          </w:tcPr>
          <w:p w14:paraId="639D8A4B">
            <w:pPr>
              <w:spacing w:before="120" w:line="276" w:lineRule="auto"/>
              <w:jc w:val="both"/>
              <w:rPr>
                <w:rFonts w:ascii="Arial" w:hAnsi="Arial" w:cs="Arial"/>
                <w:bCs/>
                <w:color w:val="000000"/>
                <w:sz w:val="23"/>
                <w:szCs w:val="23"/>
              </w:rPr>
            </w:pPr>
            <w:r>
              <w:rPr>
                <w:rFonts w:ascii="Arial" w:hAnsi="Arial" w:cs="Arial"/>
                <w:bCs/>
                <w:color w:val="000000"/>
                <w:sz w:val="23"/>
                <w:szCs w:val="23"/>
              </w:rPr>
              <w:t>2021</w:t>
            </w:r>
          </w:p>
        </w:tc>
      </w:tr>
    </w:tbl>
    <w:p w14:paraId="4A3BDE08">
      <w:pPr>
        <w:tabs>
          <w:tab w:val="left" w:pos="180"/>
          <w:tab w:val="left" w:pos="270"/>
        </w:tabs>
        <w:spacing w:before="120" w:after="120" w:line="276" w:lineRule="auto"/>
        <w:ind w:left="-90"/>
        <w:jc w:val="both"/>
        <w:outlineLvl w:val="0"/>
        <w:rPr>
          <w:rStyle w:val="17"/>
          <w:rFonts w:ascii="Arial" w:hAnsi="Arial" w:cs="Arial"/>
          <w:color w:val="000000"/>
          <w:sz w:val="23"/>
          <w:szCs w:val="23"/>
        </w:rPr>
      </w:pPr>
      <w:r>
        <w:rPr>
          <w:rFonts w:ascii="Arial" w:hAnsi="Arial" w:cs="Arial"/>
          <w:b/>
          <w:color w:val="000000"/>
          <w:sz w:val="23"/>
          <w:szCs w:val="23"/>
        </w:rPr>
        <w:t>Reference</w:t>
      </w:r>
    </w:p>
    <w:tbl>
      <w:tblPr>
        <w:tblStyle w:val="7"/>
        <w:tblW w:w="8820" w:type="dxa"/>
        <w:tblInd w:w="18" w:type="dxa"/>
        <w:tblLayout w:type="fixed"/>
        <w:tblCellMar>
          <w:top w:w="0" w:type="dxa"/>
          <w:left w:w="108" w:type="dxa"/>
          <w:bottom w:w="0" w:type="dxa"/>
          <w:right w:w="108" w:type="dxa"/>
        </w:tblCellMar>
      </w:tblPr>
      <w:tblGrid>
        <w:gridCol w:w="721"/>
        <w:gridCol w:w="8099"/>
      </w:tblGrid>
      <w:tr w14:paraId="50E64535">
        <w:tblPrEx>
          <w:tblCellMar>
            <w:top w:w="0" w:type="dxa"/>
            <w:left w:w="108" w:type="dxa"/>
            <w:bottom w:w="0" w:type="dxa"/>
            <w:right w:w="108" w:type="dxa"/>
          </w:tblCellMar>
        </w:tblPrEx>
        <w:trPr>
          <w:trHeight w:val="917" w:hRule="atLeast"/>
        </w:trPr>
        <w:tc>
          <w:tcPr>
            <w:tcW w:w="721" w:type="dxa"/>
            <w:noWrap w:val="0"/>
            <w:vAlign w:val="top"/>
          </w:tcPr>
          <w:p w14:paraId="7CD83B9F">
            <w:pPr>
              <w:spacing w:before="120" w:after="120" w:line="276" w:lineRule="auto"/>
              <w:ind w:right="-72"/>
              <w:jc w:val="both"/>
              <w:rPr>
                <w:rFonts w:ascii="Arial" w:hAnsi="Arial" w:cs="Arial"/>
                <w:color w:val="000000"/>
                <w:sz w:val="23"/>
                <w:szCs w:val="23"/>
              </w:rPr>
            </w:pPr>
            <w:r>
              <w:rPr>
                <w:rFonts w:ascii="Arial" w:hAnsi="Arial" w:cs="Arial"/>
                <w:color w:val="000000"/>
                <w:sz w:val="23"/>
                <w:szCs w:val="23"/>
              </w:rPr>
              <w:t>1.</w:t>
            </w:r>
          </w:p>
        </w:tc>
        <w:tc>
          <w:tcPr>
            <w:tcW w:w="8099" w:type="dxa"/>
            <w:noWrap w:val="0"/>
            <w:vAlign w:val="top"/>
          </w:tcPr>
          <w:p w14:paraId="7672432B">
            <w:pPr>
              <w:spacing w:before="120" w:after="120" w:line="360" w:lineRule="auto"/>
              <w:ind w:left="-54"/>
              <w:jc w:val="both"/>
              <w:rPr>
                <w:rFonts w:ascii="Arial" w:hAnsi="Arial" w:cs="Arial"/>
                <w:color w:val="000000"/>
                <w:sz w:val="23"/>
                <w:szCs w:val="23"/>
              </w:rPr>
            </w:pPr>
            <w:r>
              <w:rPr>
                <w:rFonts w:ascii="Arial" w:hAnsi="Arial" w:cs="Arial"/>
                <w:b/>
                <w:color w:val="000000"/>
                <w:sz w:val="23"/>
                <w:szCs w:val="23"/>
              </w:rPr>
              <w:t xml:space="preserve">Prof. U K Shrivastava, Principal, </w:t>
            </w:r>
            <w:r>
              <w:rPr>
                <w:rFonts w:ascii="Arial" w:hAnsi="Arial" w:cs="Arial"/>
                <w:bCs/>
                <w:iCs/>
                <w:color w:val="000000"/>
                <w:sz w:val="23"/>
                <w:szCs w:val="23"/>
              </w:rPr>
              <w:t>Swami Atmanand Government English Medium Model College Bilaspur, Chhattisgarh – 495001 India,</w:t>
            </w:r>
            <w:r>
              <w:rPr>
                <w:rFonts w:ascii="Arial" w:hAnsi="Arial" w:cs="Arial"/>
                <w:color w:val="000000"/>
                <w:sz w:val="23"/>
                <w:szCs w:val="23"/>
              </w:rPr>
              <w:t xml:space="preserve"> Contact Mb. No. +91-9827171817, </w:t>
            </w:r>
            <w:r>
              <w:rPr>
                <w:rFonts w:ascii="Arial" w:hAnsi="Arial" w:cs="Arial"/>
                <w:b/>
                <w:color w:val="000000"/>
                <w:sz w:val="23"/>
                <w:szCs w:val="23"/>
              </w:rPr>
              <w:t>Email</w:t>
            </w:r>
            <w:r>
              <w:rPr>
                <w:rFonts w:ascii="Arial" w:hAnsi="Arial" w:cs="Arial"/>
                <w:color w:val="000000"/>
                <w:sz w:val="23"/>
                <w:szCs w:val="23"/>
              </w:rPr>
              <w:t xml:space="preserve">: </w:t>
            </w:r>
            <w:r>
              <w:rPr>
                <w:rFonts w:ascii="Arial" w:hAnsi="Arial" w:cs="Arial"/>
                <w:color w:val="000000"/>
                <w:sz w:val="23"/>
                <w:szCs w:val="23"/>
              </w:rPr>
              <w:fldChar w:fldCharType="begin"/>
            </w:r>
            <w:r>
              <w:rPr>
                <w:rFonts w:ascii="Arial" w:hAnsi="Arial" w:cs="Arial"/>
                <w:color w:val="000000"/>
                <w:sz w:val="23"/>
                <w:szCs w:val="23"/>
              </w:rPr>
              <w:instrText xml:space="preserve"> HYPERLINK "mailto:sagemmc.bsp@gmail.com" </w:instrText>
            </w:r>
            <w:r>
              <w:rPr>
                <w:rFonts w:ascii="Arial" w:hAnsi="Arial" w:cs="Arial"/>
                <w:color w:val="000000"/>
                <w:sz w:val="23"/>
                <w:szCs w:val="23"/>
              </w:rPr>
              <w:fldChar w:fldCharType="separate"/>
            </w:r>
            <w:r>
              <w:rPr>
                <w:rStyle w:val="15"/>
                <w:rFonts w:ascii="Arial" w:hAnsi="Arial" w:cs="Arial"/>
                <w:sz w:val="23"/>
                <w:szCs w:val="23"/>
              </w:rPr>
              <w:t>sagemmc.bsp@gmail.com</w:t>
            </w:r>
            <w:r>
              <w:rPr>
                <w:rFonts w:ascii="Arial" w:hAnsi="Arial" w:cs="Arial"/>
                <w:color w:val="000000"/>
                <w:sz w:val="23"/>
                <w:szCs w:val="23"/>
              </w:rPr>
              <w:fldChar w:fldCharType="end"/>
            </w:r>
          </w:p>
        </w:tc>
      </w:tr>
      <w:tr w14:paraId="52ABB3F6">
        <w:tblPrEx>
          <w:tblCellMar>
            <w:top w:w="0" w:type="dxa"/>
            <w:left w:w="108" w:type="dxa"/>
            <w:bottom w:w="0" w:type="dxa"/>
            <w:right w:w="108" w:type="dxa"/>
          </w:tblCellMar>
        </w:tblPrEx>
        <w:trPr>
          <w:trHeight w:val="917" w:hRule="atLeast"/>
        </w:trPr>
        <w:tc>
          <w:tcPr>
            <w:tcW w:w="721" w:type="dxa"/>
            <w:noWrap w:val="0"/>
            <w:vAlign w:val="top"/>
          </w:tcPr>
          <w:p w14:paraId="125BEA14">
            <w:pPr>
              <w:spacing w:before="120" w:after="120" w:line="276" w:lineRule="auto"/>
              <w:ind w:right="-72"/>
              <w:jc w:val="both"/>
              <w:rPr>
                <w:rFonts w:ascii="Arial" w:hAnsi="Arial" w:cs="Arial"/>
                <w:color w:val="000000"/>
                <w:sz w:val="23"/>
                <w:szCs w:val="23"/>
              </w:rPr>
            </w:pPr>
            <w:r>
              <w:rPr>
                <w:rFonts w:ascii="Arial" w:hAnsi="Arial" w:cs="Arial"/>
                <w:color w:val="000000"/>
                <w:sz w:val="23"/>
                <w:szCs w:val="23"/>
              </w:rPr>
              <w:t>2.</w:t>
            </w:r>
          </w:p>
        </w:tc>
        <w:tc>
          <w:tcPr>
            <w:tcW w:w="8099" w:type="dxa"/>
            <w:noWrap w:val="0"/>
            <w:vAlign w:val="top"/>
          </w:tcPr>
          <w:p w14:paraId="484A2768">
            <w:pPr>
              <w:spacing w:before="120" w:after="120" w:line="360" w:lineRule="auto"/>
              <w:jc w:val="both"/>
              <w:rPr>
                <w:rFonts w:ascii="Arial" w:hAnsi="Arial" w:cs="Arial"/>
                <w:color w:val="000000"/>
                <w:sz w:val="23"/>
                <w:szCs w:val="23"/>
              </w:rPr>
            </w:pPr>
            <w:r>
              <w:rPr>
                <w:rFonts w:ascii="Arial" w:hAnsi="Arial" w:cs="Arial"/>
                <w:b/>
                <w:color w:val="000000"/>
                <w:sz w:val="23"/>
                <w:szCs w:val="23"/>
              </w:rPr>
              <w:t>Dr. Balram Ambade, Associate Professor</w:t>
            </w:r>
            <w:r>
              <w:rPr>
                <w:rFonts w:ascii="Arial" w:hAnsi="Arial" w:cs="Arial"/>
                <w:color w:val="000000"/>
                <w:sz w:val="23"/>
                <w:szCs w:val="23"/>
              </w:rPr>
              <w:t xml:space="preserve">, Dept. of Chemistry, National Institute of Technology, Jamshedpur, 831 014 India. Contact Mb. No. +91- 9122056501, </w:t>
            </w:r>
            <w:r>
              <w:rPr>
                <w:rFonts w:ascii="Arial" w:hAnsi="Arial" w:cs="Arial"/>
                <w:b/>
                <w:color w:val="000000"/>
                <w:sz w:val="23"/>
                <w:szCs w:val="23"/>
              </w:rPr>
              <w:t>Email</w:t>
            </w:r>
            <w:r>
              <w:rPr>
                <w:rFonts w:ascii="Arial" w:hAnsi="Arial" w:cs="Arial"/>
                <w:color w:val="000000"/>
                <w:sz w:val="23"/>
                <w:szCs w:val="23"/>
              </w:rPr>
              <w:t xml:space="preserve">: </w:t>
            </w:r>
            <w:r>
              <w:rPr>
                <w:rFonts w:ascii="Arial" w:hAnsi="Arial" w:cs="Arial"/>
                <w:sz w:val="23"/>
                <w:szCs w:val="23"/>
              </w:rPr>
              <w:fldChar w:fldCharType="begin"/>
            </w:r>
            <w:r>
              <w:rPr>
                <w:rFonts w:ascii="Arial" w:hAnsi="Arial" w:cs="Arial"/>
                <w:sz w:val="23"/>
                <w:szCs w:val="23"/>
              </w:rPr>
              <w:instrText xml:space="preserve"> HYPERLINK "mailto:bambade.chem@nitjsr.ac.in" </w:instrText>
            </w:r>
            <w:r>
              <w:rPr>
                <w:rFonts w:ascii="Arial" w:hAnsi="Arial" w:cs="Arial"/>
                <w:sz w:val="23"/>
                <w:szCs w:val="23"/>
              </w:rPr>
              <w:fldChar w:fldCharType="separate"/>
            </w:r>
            <w:r>
              <w:rPr>
                <w:rStyle w:val="15"/>
                <w:rFonts w:ascii="Arial" w:hAnsi="Arial" w:cs="Arial"/>
                <w:sz w:val="23"/>
                <w:szCs w:val="23"/>
              </w:rPr>
              <w:t>bambade.chem@nitjsr.ac.in</w:t>
            </w:r>
            <w:r>
              <w:rPr>
                <w:rFonts w:ascii="Arial" w:hAnsi="Arial" w:cs="Arial"/>
                <w:sz w:val="23"/>
                <w:szCs w:val="23"/>
              </w:rPr>
              <w:fldChar w:fldCharType="end"/>
            </w:r>
          </w:p>
        </w:tc>
      </w:tr>
    </w:tbl>
    <w:p w14:paraId="291B4504">
      <w:pPr>
        <w:tabs>
          <w:tab w:val="left" w:pos="2385"/>
        </w:tabs>
        <w:spacing w:before="120" w:after="120" w:line="276" w:lineRule="auto"/>
        <w:jc w:val="both"/>
        <w:outlineLvl w:val="0"/>
        <w:rPr>
          <w:rFonts w:ascii="Arial" w:hAnsi="Arial" w:cs="Arial"/>
          <w:color w:val="000000"/>
          <w:sz w:val="23"/>
          <w:szCs w:val="23"/>
        </w:rPr>
      </w:pPr>
    </w:p>
    <w:p w14:paraId="6C4F17E2">
      <w:pPr>
        <w:tabs>
          <w:tab w:val="left" w:pos="2385"/>
        </w:tabs>
        <w:spacing w:before="120" w:after="120" w:line="276" w:lineRule="auto"/>
        <w:jc w:val="both"/>
        <w:outlineLvl w:val="0"/>
        <w:rPr>
          <w:rFonts w:ascii="Arial" w:hAnsi="Arial" w:cs="Arial"/>
          <w:color w:val="000000"/>
          <w:sz w:val="6"/>
          <w:szCs w:val="6"/>
        </w:rPr>
      </w:pPr>
    </w:p>
    <w:p w14:paraId="790763B2">
      <w:pPr>
        <w:tabs>
          <w:tab w:val="left" w:pos="2385"/>
        </w:tabs>
        <w:spacing w:before="120" w:after="120" w:line="276" w:lineRule="auto"/>
        <w:jc w:val="both"/>
        <w:outlineLvl w:val="0"/>
        <w:rPr>
          <w:rFonts w:ascii="Arial" w:hAnsi="Arial" w:cs="Arial"/>
          <w:color w:val="000000"/>
          <w:sz w:val="23"/>
          <w:szCs w:val="23"/>
        </w:rPr>
      </w:pPr>
      <w:r>
        <w:rPr>
          <w:rFonts w:ascii="Arial" w:hAnsi="Arial" w:cs="Arial"/>
          <w:color w:val="000000"/>
          <w:sz w:val="23"/>
          <w:szCs w:val="23"/>
        </w:rPr>
        <w:t>Place: Bilaspur</w:t>
      </w:r>
      <w:r>
        <w:rPr>
          <w:rFonts w:ascii="Arial" w:hAnsi="Arial" w:cs="Arial"/>
          <w:color w:val="000000"/>
          <w:sz w:val="23"/>
          <w:szCs w:val="23"/>
        </w:rPr>
        <w:tab/>
      </w:r>
    </w:p>
    <w:p w14:paraId="0E28CA99">
      <w:pPr>
        <w:tabs>
          <w:tab w:val="left" w:pos="2385"/>
        </w:tabs>
        <w:spacing w:before="120" w:after="120" w:line="276" w:lineRule="auto"/>
        <w:jc w:val="both"/>
        <w:outlineLvl w:val="0"/>
        <w:rPr>
          <w:rFonts w:ascii="Arial" w:hAnsi="Arial" w:cs="Arial"/>
          <w:color w:val="000000"/>
          <w:sz w:val="23"/>
          <w:szCs w:val="23"/>
        </w:rPr>
      </w:pPr>
      <w:r>
        <w:rPr>
          <w:rFonts w:ascii="Arial" w:hAnsi="Arial" w:cs="Arial"/>
          <w:color w:val="000000"/>
          <w:sz w:val="23"/>
          <w:szCs w:val="23"/>
        </w:rPr>
        <w:t>Date: 3</w:t>
      </w:r>
      <w:r>
        <w:rPr>
          <w:rFonts w:ascii="Arial" w:hAnsi="Arial" w:cs="Arial"/>
          <w:color w:val="000000"/>
          <w:sz w:val="23"/>
          <w:szCs w:val="23"/>
          <w:vertAlign w:val="superscript"/>
        </w:rPr>
        <w:t>rd</w:t>
      </w:r>
      <w:r>
        <w:rPr>
          <w:rFonts w:ascii="Arial" w:hAnsi="Arial" w:cs="Arial"/>
          <w:color w:val="000000"/>
          <w:sz w:val="23"/>
          <w:szCs w:val="23"/>
        </w:rPr>
        <w:t xml:space="preserve"> September, 2025                                   </w:t>
      </w:r>
      <w:r>
        <w:rPr>
          <w:rFonts w:ascii="Arial" w:hAnsi="Arial" w:cs="Arial"/>
          <w:b/>
          <w:color w:val="000000"/>
          <w:sz w:val="23"/>
          <w:szCs w:val="23"/>
        </w:rPr>
        <w:t>Dr. (Mrs.) Rameshwari A. Banjara</w:t>
      </w:r>
    </w:p>
    <w:sectPr>
      <w:footerReference r:id="rId3" w:type="default"/>
      <w:pgSz w:w="11909" w:h="16834"/>
      <w:pgMar w:top="1440" w:right="1440" w:bottom="1440" w:left="1728"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MS Mincho">
    <w:altName w:val="Yu Gothic UI"/>
    <w:panose1 w:val="02020609040205080304"/>
    <w:charset w:val="80"/>
    <w:family w:val="modern"/>
    <w:pitch w:val="default"/>
    <w:sig w:usb0="00000000" w:usb1="00000000" w:usb2="00000010"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F14B5">
    <w:pPr>
      <w:pStyle w:val="13"/>
      <w:jc w:val="center"/>
    </w:pPr>
    <w:r>
      <w:fldChar w:fldCharType="begin"/>
    </w:r>
    <w:r>
      <w:instrText xml:space="preserve"> PAGE   \* MERGEFORMAT </w:instrText>
    </w:r>
    <w:r>
      <w:fldChar w:fldCharType="separate"/>
    </w:r>
    <w:r>
      <w:t>1</w:t>
    </w:r>
    <w:r>
      <w:fldChar w:fldCharType="end"/>
    </w:r>
  </w:p>
  <w:p w14:paraId="1D098AB0">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DB2AD5"/>
    <w:multiLevelType w:val="multilevel"/>
    <w:tmpl w:val="06DB2AD5"/>
    <w:lvl w:ilvl="0" w:tentative="0">
      <w:start w:val="1"/>
      <w:numFmt w:val="decimal"/>
      <w:lvlText w:val="%1."/>
      <w:lvlJc w:val="left"/>
      <w:pPr>
        <w:ind w:left="630" w:hanging="360"/>
      </w:pPr>
      <w:rPr>
        <w:rFonts w:ascii="Arial" w:hAnsi="Arial" w:eastAsia="Times New Roman" w:cs="Arial"/>
        <w:b w:val="0"/>
      </w:rPr>
    </w:lvl>
    <w:lvl w:ilvl="1" w:tentative="0">
      <w:start w:val="1"/>
      <w:numFmt w:val="lowerLetter"/>
      <w:lvlText w:val="%2."/>
      <w:lvlJc w:val="left"/>
      <w:pPr>
        <w:ind w:left="1350" w:hanging="360"/>
      </w:pPr>
    </w:lvl>
    <w:lvl w:ilvl="2" w:tentative="0">
      <w:start w:val="1"/>
      <w:numFmt w:val="lowerRoman"/>
      <w:lvlText w:val="%3."/>
      <w:lvlJc w:val="right"/>
      <w:pPr>
        <w:ind w:left="2070" w:hanging="180"/>
      </w:pPr>
    </w:lvl>
    <w:lvl w:ilvl="3" w:tentative="0">
      <w:start w:val="1"/>
      <w:numFmt w:val="decimal"/>
      <w:lvlText w:val="%4."/>
      <w:lvlJc w:val="left"/>
      <w:pPr>
        <w:ind w:left="2790" w:hanging="360"/>
      </w:pPr>
    </w:lvl>
    <w:lvl w:ilvl="4" w:tentative="0">
      <w:start w:val="1"/>
      <w:numFmt w:val="lowerLetter"/>
      <w:lvlText w:val="%5."/>
      <w:lvlJc w:val="left"/>
      <w:pPr>
        <w:ind w:left="3510" w:hanging="360"/>
      </w:pPr>
    </w:lvl>
    <w:lvl w:ilvl="5" w:tentative="0">
      <w:start w:val="1"/>
      <w:numFmt w:val="lowerRoman"/>
      <w:lvlText w:val="%6."/>
      <w:lvlJc w:val="right"/>
      <w:pPr>
        <w:ind w:left="4230" w:hanging="180"/>
      </w:pPr>
    </w:lvl>
    <w:lvl w:ilvl="6" w:tentative="0">
      <w:start w:val="1"/>
      <w:numFmt w:val="decimal"/>
      <w:lvlText w:val="%7."/>
      <w:lvlJc w:val="left"/>
      <w:pPr>
        <w:ind w:left="4950" w:hanging="360"/>
      </w:pPr>
    </w:lvl>
    <w:lvl w:ilvl="7" w:tentative="0">
      <w:start w:val="1"/>
      <w:numFmt w:val="lowerLetter"/>
      <w:lvlText w:val="%8."/>
      <w:lvlJc w:val="left"/>
      <w:pPr>
        <w:ind w:left="5670" w:hanging="360"/>
      </w:pPr>
    </w:lvl>
    <w:lvl w:ilvl="8" w:tentative="0">
      <w:start w:val="1"/>
      <w:numFmt w:val="lowerRoman"/>
      <w:lvlText w:val="%9."/>
      <w:lvlJc w:val="right"/>
      <w:pPr>
        <w:ind w:left="6390" w:hanging="180"/>
      </w:pPr>
    </w:lvl>
  </w:abstractNum>
  <w:abstractNum w:abstractNumId="1">
    <w:nsid w:val="27565369"/>
    <w:multiLevelType w:val="multilevel"/>
    <w:tmpl w:val="27565369"/>
    <w:lvl w:ilvl="0" w:tentative="0">
      <w:start w:val="1"/>
      <w:numFmt w:val="decimal"/>
      <w:lvlText w:val="%1."/>
      <w:lvlJc w:val="left"/>
      <w:pPr>
        <w:ind w:left="900" w:hanging="360"/>
      </w:pPr>
    </w:lvl>
    <w:lvl w:ilvl="1" w:tentative="0">
      <w:start w:val="1"/>
      <w:numFmt w:val="lowerLetter"/>
      <w:lvlText w:val="%2."/>
      <w:lvlJc w:val="left"/>
      <w:pPr>
        <w:ind w:left="1620" w:hanging="360"/>
      </w:pPr>
    </w:lvl>
    <w:lvl w:ilvl="2" w:tentative="0">
      <w:start w:val="1"/>
      <w:numFmt w:val="lowerRoman"/>
      <w:lvlText w:val="%3."/>
      <w:lvlJc w:val="right"/>
      <w:pPr>
        <w:ind w:left="2340" w:hanging="180"/>
      </w:pPr>
    </w:lvl>
    <w:lvl w:ilvl="3" w:tentative="0">
      <w:start w:val="1"/>
      <w:numFmt w:val="decimal"/>
      <w:lvlText w:val="%4."/>
      <w:lvlJc w:val="left"/>
      <w:pPr>
        <w:ind w:left="3060" w:hanging="360"/>
      </w:pPr>
    </w:lvl>
    <w:lvl w:ilvl="4" w:tentative="0">
      <w:start w:val="1"/>
      <w:numFmt w:val="lowerLetter"/>
      <w:lvlText w:val="%5."/>
      <w:lvlJc w:val="left"/>
      <w:pPr>
        <w:ind w:left="3780" w:hanging="360"/>
      </w:pPr>
    </w:lvl>
    <w:lvl w:ilvl="5" w:tentative="0">
      <w:start w:val="1"/>
      <w:numFmt w:val="lowerRoman"/>
      <w:lvlText w:val="%6."/>
      <w:lvlJc w:val="right"/>
      <w:pPr>
        <w:ind w:left="4500" w:hanging="180"/>
      </w:pPr>
    </w:lvl>
    <w:lvl w:ilvl="6" w:tentative="0">
      <w:start w:val="1"/>
      <w:numFmt w:val="decimal"/>
      <w:lvlText w:val="%7."/>
      <w:lvlJc w:val="left"/>
      <w:pPr>
        <w:ind w:left="5220" w:hanging="360"/>
      </w:pPr>
    </w:lvl>
    <w:lvl w:ilvl="7" w:tentative="0">
      <w:start w:val="1"/>
      <w:numFmt w:val="lowerLetter"/>
      <w:lvlText w:val="%8."/>
      <w:lvlJc w:val="left"/>
      <w:pPr>
        <w:ind w:left="5940" w:hanging="360"/>
      </w:pPr>
    </w:lvl>
    <w:lvl w:ilvl="8" w:tentative="0">
      <w:start w:val="1"/>
      <w:numFmt w:val="lowerRoman"/>
      <w:lvlText w:val="%9."/>
      <w:lvlJc w:val="right"/>
      <w:pPr>
        <w:ind w:left="6660" w:hanging="180"/>
      </w:pPr>
    </w:lvl>
  </w:abstractNum>
  <w:abstractNum w:abstractNumId="2">
    <w:nsid w:val="2F807E85"/>
    <w:multiLevelType w:val="multilevel"/>
    <w:tmpl w:val="2F807E85"/>
    <w:lvl w:ilvl="0" w:tentative="0">
      <w:start w:val="1"/>
      <w:numFmt w:val="decimal"/>
      <w:lvlText w:val="%1."/>
      <w:lvlJc w:val="left"/>
      <w:pPr>
        <w:ind w:left="630" w:hanging="360"/>
      </w:pPr>
      <w:rPr>
        <w:rFonts w:ascii="Arial" w:hAnsi="Arial" w:eastAsia="Times New Roman" w:cs="Arial"/>
        <w:b w:val="0"/>
      </w:rPr>
    </w:lvl>
    <w:lvl w:ilvl="1" w:tentative="0">
      <w:start w:val="1"/>
      <w:numFmt w:val="lowerLetter"/>
      <w:lvlText w:val="%2."/>
      <w:lvlJc w:val="left"/>
      <w:pPr>
        <w:ind w:left="1350" w:hanging="360"/>
      </w:pPr>
    </w:lvl>
    <w:lvl w:ilvl="2" w:tentative="0">
      <w:start w:val="1"/>
      <w:numFmt w:val="lowerRoman"/>
      <w:lvlText w:val="%3."/>
      <w:lvlJc w:val="right"/>
      <w:pPr>
        <w:ind w:left="2070" w:hanging="180"/>
      </w:pPr>
    </w:lvl>
    <w:lvl w:ilvl="3" w:tentative="0">
      <w:start w:val="1"/>
      <w:numFmt w:val="decimal"/>
      <w:lvlText w:val="%4."/>
      <w:lvlJc w:val="left"/>
      <w:pPr>
        <w:ind w:left="2790" w:hanging="360"/>
      </w:pPr>
    </w:lvl>
    <w:lvl w:ilvl="4" w:tentative="0">
      <w:start w:val="1"/>
      <w:numFmt w:val="lowerLetter"/>
      <w:lvlText w:val="%5."/>
      <w:lvlJc w:val="left"/>
      <w:pPr>
        <w:ind w:left="3510" w:hanging="360"/>
      </w:pPr>
    </w:lvl>
    <w:lvl w:ilvl="5" w:tentative="0">
      <w:start w:val="1"/>
      <w:numFmt w:val="lowerRoman"/>
      <w:lvlText w:val="%6."/>
      <w:lvlJc w:val="right"/>
      <w:pPr>
        <w:ind w:left="4230" w:hanging="180"/>
      </w:pPr>
    </w:lvl>
    <w:lvl w:ilvl="6" w:tentative="0">
      <w:start w:val="1"/>
      <w:numFmt w:val="decimal"/>
      <w:lvlText w:val="%7."/>
      <w:lvlJc w:val="left"/>
      <w:pPr>
        <w:ind w:left="4950" w:hanging="360"/>
      </w:pPr>
    </w:lvl>
    <w:lvl w:ilvl="7" w:tentative="0">
      <w:start w:val="1"/>
      <w:numFmt w:val="lowerLetter"/>
      <w:lvlText w:val="%8."/>
      <w:lvlJc w:val="left"/>
      <w:pPr>
        <w:ind w:left="5670" w:hanging="360"/>
      </w:pPr>
    </w:lvl>
    <w:lvl w:ilvl="8" w:tentative="0">
      <w:start w:val="1"/>
      <w:numFmt w:val="lowerRoman"/>
      <w:lvlText w:val="%9."/>
      <w:lvlJc w:val="right"/>
      <w:pPr>
        <w:ind w:left="6390" w:hanging="180"/>
      </w:pPr>
    </w:lvl>
  </w:abstractNum>
  <w:abstractNum w:abstractNumId="3">
    <w:nsid w:val="31FA7035"/>
    <w:multiLevelType w:val="multilevel"/>
    <w:tmpl w:val="31FA7035"/>
    <w:lvl w:ilvl="0" w:tentative="0">
      <w:start w:val="1"/>
      <w:numFmt w:val="decimal"/>
      <w:lvlText w:val="%1."/>
      <w:lvlJc w:val="left"/>
      <w:pPr>
        <w:ind w:left="578" w:hanging="360"/>
      </w:pPr>
      <w:rPr>
        <w:b w:val="0"/>
      </w:rPr>
    </w:lvl>
    <w:lvl w:ilvl="1" w:tentative="0">
      <w:start w:val="1"/>
      <w:numFmt w:val="lowerLetter"/>
      <w:lvlText w:val="%2."/>
      <w:lvlJc w:val="left"/>
      <w:pPr>
        <w:ind w:left="1298" w:hanging="360"/>
      </w:pPr>
    </w:lvl>
    <w:lvl w:ilvl="2" w:tentative="0">
      <w:start w:val="1"/>
      <w:numFmt w:val="lowerRoman"/>
      <w:lvlText w:val="%3."/>
      <w:lvlJc w:val="right"/>
      <w:pPr>
        <w:ind w:left="2018" w:hanging="180"/>
      </w:pPr>
    </w:lvl>
    <w:lvl w:ilvl="3" w:tentative="0">
      <w:start w:val="1"/>
      <w:numFmt w:val="decimal"/>
      <w:lvlText w:val="%4."/>
      <w:lvlJc w:val="left"/>
      <w:pPr>
        <w:ind w:left="2738" w:hanging="360"/>
      </w:pPr>
    </w:lvl>
    <w:lvl w:ilvl="4" w:tentative="0">
      <w:start w:val="1"/>
      <w:numFmt w:val="lowerLetter"/>
      <w:lvlText w:val="%5."/>
      <w:lvlJc w:val="left"/>
      <w:pPr>
        <w:ind w:left="3458" w:hanging="360"/>
      </w:pPr>
    </w:lvl>
    <w:lvl w:ilvl="5" w:tentative="0">
      <w:start w:val="1"/>
      <w:numFmt w:val="lowerRoman"/>
      <w:lvlText w:val="%6."/>
      <w:lvlJc w:val="right"/>
      <w:pPr>
        <w:ind w:left="4178" w:hanging="180"/>
      </w:pPr>
    </w:lvl>
    <w:lvl w:ilvl="6" w:tentative="0">
      <w:start w:val="1"/>
      <w:numFmt w:val="decimal"/>
      <w:lvlText w:val="%7."/>
      <w:lvlJc w:val="left"/>
      <w:pPr>
        <w:ind w:left="4898" w:hanging="360"/>
      </w:pPr>
    </w:lvl>
    <w:lvl w:ilvl="7" w:tentative="0">
      <w:start w:val="1"/>
      <w:numFmt w:val="lowerLetter"/>
      <w:lvlText w:val="%8."/>
      <w:lvlJc w:val="left"/>
      <w:pPr>
        <w:ind w:left="5618" w:hanging="360"/>
      </w:pPr>
    </w:lvl>
    <w:lvl w:ilvl="8" w:tentative="0">
      <w:start w:val="1"/>
      <w:numFmt w:val="lowerRoman"/>
      <w:lvlText w:val="%9."/>
      <w:lvlJc w:val="right"/>
      <w:pPr>
        <w:ind w:left="6338" w:hanging="180"/>
      </w:pPr>
    </w:lvl>
  </w:abstractNum>
  <w:abstractNum w:abstractNumId="4">
    <w:nsid w:val="38FB40A2"/>
    <w:multiLevelType w:val="multilevel"/>
    <w:tmpl w:val="38FB40A2"/>
    <w:lvl w:ilvl="0" w:tentative="0">
      <w:start w:val="1"/>
      <w:numFmt w:val="decimal"/>
      <w:lvlText w:val="%1"/>
      <w:lvlJc w:val="left"/>
      <w:pPr>
        <w:ind w:left="720" w:hanging="360"/>
      </w:pPr>
      <w:rPr>
        <w:rFonts w:hint="default"/>
        <w:b w:val="0"/>
        <w:bCs/>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54F038AA"/>
    <w:multiLevelType w:val="multilevel"/>
    <w:tmpl w:val="54F038AA"/>
    <w:lvl w:ilvl="0" w:tentative="0">
      <w:start w:val="1"/>
      <w:numFmt w:val="decimal"/>
      <w:lvlText w:val="%1."/>
      <w:lvlJc w:val="left"/>
      <w:pPr>
        <w:ind w:left="900" w:hanging="360"/>
      </w:pPr>
    </w:lvl>
    <w:lvl w:ilvl="1" w:tentative="0">
      <w:start w:val="1"/>
      <w:numFmt w:val="lowerLetter"/>
      <w:lvlText w:val="%2."/>
      <w:lvlJc w:val="left"/>
      <w:pPr>
        <w:ind w:left="1620" w:hanging="360"/>
      </w:pPr>
    </w:lvl>
    <w:lvl w:ilvl="2" w:tentative="0">
      <w:start w:val="1"/>
      <w:numFmt w:val="lowerRoman"/>
      <w:lvlText w:val="%3."/>
      <w:lvlJc w:val="right"/>
      <w:pPr>
        <w:ind w:left="2340" w:hanging="180"/>
      </w:pPr>
    </w:lvl>
    <w:lvl w:ilvl="3" w:tentative="0">
      <w:start w:val="1"/>
      <w:numFmt w:val="decimal"/>
      <w:lvlText w:val="%4."/>
      <w:lvlJc w:val="left"/>
      <w:pPr>
        <w:ind w:left="3060" w:hanging="360"/>
      </w:pPr>
    </w:lvl>
    <w:lvl w:ilvl="4" w:tentative="0">
      <w:start w:val="1"/>
      <w:numFmt w:val="lowerLetter"/>
      <w:lvlText w:val="%5."/>
      <w:lvlJc w:val="left"/>
      <w:pPr>
        <w:ind w:left="3780" w:hanging="360"/>
      </w:pPr>
    </w:lvl>
    <w:lvl w:ilvl="5" w:tentative="0">
      <w:start w:val="1"/>
      <w:numFmt w:val="lowerRoman"/>
      <w:lvlText w:val="%6."/>
      <w:lvlJc w:val="right"/>
      <w:pPr>
        <w:ind w:left="4500" w:hanging="180"/>
      </w:pPr>
    </w:lvl>
    <w:lvl w:ilvl="6" w:tentative="0">
      <w:start w:val="1"/>
      <w:numFmt w:val="decimal"/>
      <w:lvlText w:val="%7."/>
      <w:lvlJc w:val="left"/>
      <w:pPr>
        <w:ind w:left="5220" w:hanging="360"/>
      </w:pPr>
    </w:lvl>
    <w:lvl w:ilvl="7" w:tentative="0">
      <w:start w:val="1"/>
      <w:numFmt w:val="lowerLetter"/>
      <w:lvlText w:val="%8."/>
      <w:lvlJc w:val="left"/>
      <w:pPr>
        <w:ind w:left="5940" w:hanging="360"/>
      </w:pPr>
    </w:lvl>
    <w:lvl w:ilvl="8" w:tentative="0">
      <w:start w:val="1"/>
      <w:numFmt w:val="lowerRoman"/>
      <w:lvlText w:val="%9."/>
      <w:lvlJc w:val="right"/>
      <w:pPr>
        <w:ind w:left="6660" w:hanging="180"/>
      </w:pPr>
    </w:lvl>
  </w:abstractNum>
  <w:abstractNum w:abstractNumId="6">
    <w:nsid w:val="55EF7C03"/>
    <w:multiLevelType w:val="multilevel"/>
    <w:tmpl w:val="55EF7C03"/>
    <w:lvl w:ilvl="0" w:tentative="0">
      <w:start w:val="1"/>
      <w:numFmt w:val="lowerLetter"/>
      <w:lvlText w:val="%1)"/>
      <w:lvlJc w:val="left"/>
      <w:pPr>
        <w:tabs>
          <w:tab w:val="left" w:pos="720"/>
        </w:tabs>
        <w:ind w:left="720" w:hanging="360"/>
      </w:pPr>
      <w:rPr>
        <w:rFonts w:ascii="Times New Roman" w:hAnsi="Times New Roman" w:eastAsia="Times New Roman" w:cs="Times New Roman"/>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7">
    <w:nsid w:val="5A5D70AE"/>
    <w:multiLevelType w:val="multilevel"/>
    <w:tmpl w:val="5A5D70AE"/>
    <w:lvl w:ilvl="0" w:tentative="0">
      <w:start w:val="1"/>
      <w:numFmt w:val="bullet"/>
      <w:pStyle w:val="20"/>
      <w:lvlText w:val=""/>
      <w:lvlJc w:val="left"/>
      <w:pPr>
        <w:tabs>
          <w:tab w:val="left" w:pos="720"/>
        </w:tabs>
        <w:ind w:left="720" w:hanging="360"/>
      </w:pPr>
      <w:rPr>
        <w:rFonts w:hint="default" w:ascii="Symbol" w:hAnsi="Symbol"/>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8">
    <w:nsid w:val="6FEA2B22"/>
    <w:multiLevelType w:val="multilevel"/>
    <w:tmpl w:val="6FEA2B2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720B6FE6"/>
    <w:multiLevelType w:val="multilevel"/>
    <w:tmpl w:val="720B6FE6"/>
    <w:lvl w:ilvl="0" w:tentative="0">
      <w:start w:val="1"/>
      <w:numFmt w:val="decimal"/>
      <w:lvlText w:val="%1."/>
      <w:lvlJc w:val="left"/>
      <w:pPr>
        <w:tabs>
          <w:tab w:val="left" w:pos="288"/>
        </w:tabs>
        <w:ind w:left="648" w:hanging="648"/>
      </w:pPr>
      <w:rPr>
        <w:rFonts w:hint="default"/>
        <w:b w:val="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0">
    <w:nsid w:val="7E1F4565"/>
    <w:multiLevelType w:val="multilevel"/>
    <w:tmpl w:val="7E1F4565"/>
    <w:lvl w:ilvl="0" w:tentative="0">
      <w:start w:val="1"/>
      <w:numFmt w:val="decimal"/>
      <w:lvlText w:val="%1."/>
      <w:lvlJc w:val="left"/>
      <w:pPr>
        <w:ind w:left="720" w:hanging="360"/>
      </w:pPr>
      <w:rPr>
        <w:rFonts w:hint="default"/>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7F3B40A2"/>
    <w:multiLevelType w:val="multilevel"/>
    <w:tmpl w:val="7F3B40A2"/>
    <w:lvl w:ilvl="0" w:tentative="0">
      <w:start w:val="0"/>
      <w:numFmt w:val="bullet"/>
      <w:lvlText w:val="-"/>
      <w:lvlJc w:val="left"/>
      <w:pPr>
        <w:ind w:left="720" w:hanging="360"/>
      </w:pPr>
      <w:rPr>
        <w:rFonts w:hint="default" w:ascii="Times New Roman" w:hAnsi="Times New Roman"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7"/>
  </w:num>
  <w:num w:numId="2">
    <w:abstractNumId w:val="9"/>
  </w:num>
  <w:num w:numId="3">
    <w:abstractNumId w:val="6"/>
  </w:num>
  <w:num w:numId="4">
    <w:abstractNumId w:val="11"/>
  </w:num>
  <w:num w:numId="5">
    <w:abstractNumId w:val="1"/>
  </w:num>
  <w:num w:numId="6">
    <w:abstractNumId w:val="5"/>
  </w:num>
  <w:num w:numId="7">
    <w:abstractNumId w:val="3"/>
  </w:num>
  <w:num w:numId="8">
    <w:abstractNumId w:val="4"/>
  </w:num>
  <w:num w:numId="9">
    <w:abstractNumId w:val="0"/>
  </w:num>
  <w:num w:numId="10">
    <w:abstractNumId w:val="2"/>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isplayHorizontalDrawingGridEvery w:val="2"/>
  <w:displayVerticalDrawingGridEvery w:val="1"/>
  <w:noPunctuationKerning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AMO_XmlVersion" w:val="Empty"/>
  </w:docVars>
  <w:rsids>
    <w:rsidRoot w:val="00B81DA2"/>
    <w:rsid w:val="0000276B"/>
    <w:rsid w:val="00003861"/>
    <w:rsid w:val="00005009"/>
    <w:rsid w:val="0001045D"/>
    <w:rsid w:val="000117ED"/>
    <w:rsid w:val="00020438"/>
    <w:rsid w:val="000358E5"/>
    <w:rsid w:val="000366E2"/>
    <w:rsid w:val="00041B36"/>
    <w:rsid w:val="00045C6E"/>
    <w:rsid w:val="00045CDA"/>
    <w:rsid w:val="00053FEB"/>
    <w:rsid w:val="00054E53"/>
    <w:rsid w:val="0005507B"/>
    <w:rsid w:val="000600B7"/>
    <w:rsid w:val="00062713"/>
    <w:rsid w:val="00062D71"/>
    <w:rsid w:val="00066077"/>
    <w:rsid w:val="00066CC8"/>
    <w:rsid w:val="0007191D"/>
    <w:rsid w:val="00071E29"/>
    <w:rsid w:val="00071EF2"/>
    <w:rsid w:val="00072048"/>
    <w:rsid w:val="00073BC0"/>
    <w:rsid w:val="00076384"/>
    <w:rsid w:val="00077E65"/>
    <w:rsid w:val="00080258"/>
    <w:rsid w:val="00081E30"/>
    <w:rsid w:val="00081E61"/>
    <w:rsid w:val="00083370"/>
    <w:rsid w:val="00083C46"/>
    <w:rsid w:val="0008483A"/>
    <w:rsid w:val="00084C70"/>
    <w:rsid w:val="000861DD"/>
    <w:rsid w:val="00086D44"/>
    <w:rsid w:val="0009119F"/>
    <w:rsid w:val="000926CA"/>
    <w:rsid w:val="000939A4"/>
    <w:rsid w:val="0009489E"/>
    <w:rsid w:val="000A1628"/>
    <w:rsid w:val="000A4360"/>
    <w:rsid w:val="000B12C2"/>
    <w:rsid w:val="000B535E"/>
    <w:rsid w:val="000B6191"/>
    <w:rsid w:val="000C0149"/>
    <w:rsid w:val="000C1664"/>
    <w:rsid w:val="000C2CCD"/>
    <w:rsid w:val="000C4271"/>
    <w:rsid w:val="000C5606"/>
    <w:rsid w:val="000C76E2"/>
    <w:rsid w:val="000D3326"/>
    <w:rsid w:val="000D3A32"/>
    <w:rsid w:val="000D46A6"/>
    <w:rsid w:val="000D610A"/>
    <w:rsid w:val="000E21B6"/>
    <w:rsid w:val="000E3345"/>
    <w:rsid w:val="000E6A2E"/>
    <w:rsid w:val="000E74C1"/>
    <w:rsid w:val="000F2180"/>
    <w:rsid w:val="000F2C74"/>
    <w:rsid w:val="000F3C63"/>
    <w:rsid w:val="000F58FA"/>
    <w:rsid w:val="000F6C49"/>
    <w:rsid w:val="00101789"/>
    <w:rsid w:val="0010378F"/>
    <w:rsid w:val="00104DB7"/>
    <w:rsid w:val="00111DAD"/>
    <w:rsid w:val="001148D9"/>
    <w:rsid w:val="00114EC2"/>
    <w:rsid w:val="001211A1"/>
    <w:rsid w:val="001215F1"/>
    <w:rsid w:val="00121BEC"/>
    <w:rsid w:val="001231D3"/>
    <w:rsid w:val="00125C2E"/>
    <w:rsid w:val="00134DFC"/>
    <w:rsid w:val="00135692"/>
    <w:rsid w:val="0013650F"/>
    <w:rsid w:val="00136683"/>
    <w:rsid w:val="00140B25"/>
    <w:rsid w:val="00140D68"/>
    <w:rsid w:val="00141239"/>
    <w:rsid w:val="0014194C"/>
    <w:rsid w:val="001419E9"/>
    <w:rsid w:val="00141E96"/>
    <w:rsid w:val="0014321E"/>
    <w:rsid w:val="001437FB"/>
    <w:rsid w:val="00143F46"/>
    <w:rsid w:val="00147398"/>
    <w:rsid w:val="00150638"/>
    <w:rsid w:val="00150979"/>
    <w:rsid w:val="00150F10"/>
    <w:rsid w:val="00150F99"/>
    <w:rsid w:val="00151064"/>
    <w:rsid w:val="001515BD"/>
    <w:rsid w:val="00151996"/>
    <w:rsid w:val="0015256C"/>
    <w:rsid w:val="00154695"/>
    <w:rsid w:val="00156D98"/>
    <w:rsid w:val="001576EC"/>
    <w:rsid w:val="00162641"/>
    <w:rsid w:val="001632FB"/>
    <w:rsid w:val="00163478"/>
    <w:rsid w:val="00163ABA"/>
    <w:rsid w:val="0016652D"/>
    <w:rsid w:val="00166622"/>
    <w:rsid w:val="00166DB1"/>
    <w:rsid w:val="00175782"/>
    <w:rsid w:val="00182072"/>
    <w:rsid w:val="00182392"/>
    <w:rsid w:val="00182D19"/>
    <w:rsid w:val="00184FDF"/>
    <w:rsid w:val="00190AA4"/>
    <w:rsid w:val="00192AA9"/>
    <w:rsid w:val="0019410F"/>
    <w:rsid w:val="00194D83"/>
    <w:rsid w:val="001A0AAC"/>
    <w:rsid w:val="001A15DF"/>
    <w:rsid w:val="001A18B4"/>
    <w:rsid w:val="001A1E8D"/>
    <w:rsid w:val="001A467D"/>
    <w:rsid w:val="001A6167"/>
    <w:rsid w:val="001B0E15"/>
    <w:rsid w:val="001B1030"/>
    <w:rsid w:val="001B13D3"/>
    <w:rsid w:val="001B4DFF"/>
    <w:rsid w:val="001B5A76"/>
    <w:rsid w:val="001C1823"/>
    <w:rsid w:val="001C4196"/>
    <w:rsid w:val="001C614E"/>
    <w:rsid w:val="001C6E09"/>
    <w:rsid w:val="001C74B0"/>
    <w:rsid w:val="001C7B65"/>
    <w:rsid w:val="001D1975"/>
    <w:rsid w:val="001D5098"/>
    <w:rsid w:val="001D6B95"/>
    <w:rsid w:val="001E0182"/>
    <w:rsid w:val="001E14EC"/>
    <w:rsid w:val="001F0814"/>
    <w:rsid w:val="001F157E"/>
    <w:rsid w:val="001F3B21"/>
    <w:rsid w:val="001F3D99"/>
    <w:rsid w:val="001F452D"/>
    <w:rsid w:val="001F4EDD"/>
    <w:rsid w:val="001F533C"/>
    <w:rsid w:val="001F6EDC"/>
    <w:rsid w:val="00200BAF"/>
    <w:rsid w:val="0020226C"/>
    <w:rsid w:val="00202416"/>
    <w:rsid w:val="00202808"/>
    <w:rsid w:val="0020282E"/>
    <w:rsid w:val="0020422D"/>
    <w:rsid w:val="00204552"/>
    <w:rsid w:val="002046D1"/>
    <w:rsid w:val="00216C50"/>
    <w:rsid w:val="00223462"/>
    <w:rsid w:val="0022530B"/>
    <w:rsid w:val="0022757D"/>
    <w:rsid w:val="00227B83"/>
    <w:rsid w:val="00233EF3"/>
    <w:rsid w:val="00235125"/>
    <w:rsid w:val="002433E6"/>
    <w:rsid w:val="00250F8D"/>
    <w:rsid w:val="00255F2C"/>
    <w:rsid w:val="00260282"/>
    <w:rsid w:val="00263A76"/>
    <w:rsid w:val="0026536C"/>
    <w:rsid w:val="0026597A"/>
    <w:rsid w:val="00266A8A"/>
    <w:rsid w:val="002719FE"/>
    <w:rsid w:val="002733D5"/>
    <w:rsid w:val="00273C67"/>
    <w:rsid w:val="002777D5"/>
    <w:rsid w:val="002813E3"/>
    <w:rsid w:val="00281C7D"/>
    <w:rsid w:val="002832FE"/>
    <w:rsid w:val="00287B31"/>
    <w:rsid w:val="00290A23"/>
    <w:rsid w:val="00292E11"/>
    <w:rsid w:val="00294389"/>
    <w:rsid w:val="00294644"/>
    <w:rsid w:val="00294A09"/>
    <w:rsid w:val="0029513F"/>
    <w:rsid w:val="0029531A"/>
    <w:rsid w:val="002965CA"/>
    <w:rsid w:val="00296C42"/>
    <w:rsid w:val="00297B21"/>
    <w:rsid w:val="002A22B2"/>
    <w:rsid w:val="002A6273"/>
    <w:rsid w:val="002A6DAB"/>
    <w:rsid w:val="002B1E32"/>
    <w:rsid w:val="002B4D85"/>
    <w:rsid w:val="002B730D"/>
    <w:rsid w:val="002C1087"/>
    <w:rsid w:val="002C1657"/>
    <w:rsid w:val="002C2734"/>
    <w:rsid w:val="002C2A1C"/>
    <w:rsid w:val="002C5B41"/>
    <w:rsid w:val="002C6927"/>
    <w:rsid w:val="002C7650"/>
    <w:rsid w:val="002D11BC"/>
    <w:rsid w:val="002D3139"/>
    <w:rsid w:val="002D4374"/>
    <w:rsid w:val="002D560C"/>
    <w:rsid w:val="002D5CC2"/>
    <w:rsid w:val="002D6292"/>
    <w:rsid w:val="002D6AA3"/>
    <w:rsid w:val="002D7351"/>
    <w:rsid w:val="002E0E04"/>
    <w:rsid w:val="002E2B56"/>
    <w:rsid w:val="002E3493"/>
    <w:rsid w:val="002E4D8F"/>
    <w:rsid w:val="002E5627"/>
    <w:rsid w:val="002E6B4D"/>
    <w:rsid w:val="002F18D6"/>
    <w:rsid w:val="002F2C0D"/>
    <w:rsid w:val="002F757D"/>
    <w:rsid w:val="00302AD2"/>
    <w:rsid w:val="00303AF8"/>
    <w:rsid w:val="0030521A"/>
    <w:rsid w:val="00305E6C"/>
    <w:rsid w:val="00306010"/>
    <w:rsid w:val="00306235"/>
    <w:rsid w:val="00306702"/>
    <w:rsid w:val="00306C04"/>
    <w:rsid w:val="0031009C"/>
    <w:rsid w:val="00310232"/>
    <w:rsid w:val="0031067E"/>
    <w:rsid w:val="003128A2"/>
    <w:rsid w:val="003130C6"/>
    <w:rsid w:val="003159A7"/>
    <w:rsid w:val="00315B99"/>
    <w:rsid w:val="003163AC"/>
    <w:rsid w:val="00320593"/>
    <w:rsid w:val="00321419"/>
    <w:rsid w:val="00321621"/>
    <w:rsid w:val="00325923"/>
    <w:rsid w:val="00325E96"/>
    <w:rsid w:val="003266BE"/>
    <w:rsid w:val="00327CAB"/>
    <w:rsid w:val="003311BF"/>
    <w:rsid w:val="00332120"/>
    <w:rsid w:val="00332D15"/>
    <w:rsid w:val="0033451D"/>
    <w:rsid w:val="00335AC6"/>
    <w:rsid w:val="00335B67"/>
    <w:rsid w:val="003427E3"/>
    <w:rsid w:val="0034699F"/>
    <w:rsid w:val="00347F18"/>
    <w:rsid w:val="0035008F"/>
    <w:rsid w:val="00350090"/>
    <w:rsid w:val="00351E68"/>
    <w:rsid w:val="00355883"/>
    <w:rsid w:val="0036383B"/>
    <w:rsid w:val="003640A4"/>
    <w:rsid w:val="00367E13"/>
    <w:rsid w:val="00370392"/>
    <w:rsid w:val="003728C0"/>
    <w:rsid w:val="00372BBA"/>
    <w:rsid w:val="00372DF4"/>
    <w:rsid w:val="00373C24"/>
    <w:rsid w:val="00374342"/>
    <w:rsid w:val="00375885"/>
    <w:rsid w:val="003777E9"/>
    <w:rsid w:val="00377971"/>
    <w:rsid w:val="00380990"/>
    <w:rsid w:val="0038426F"/>
    <w:rsid w:val="003848C3"/>
    <w:rsid w:val="00384EA7"/>
    <w:rsid w:val="003867BB"/>
    <w:rsid w:val="00386CC7"/>
    <w:rsid w:val="00390025"/>
    <w:rsid w:val="00392488"/>
    <w:rsid w:val="00392732"/>
    <w:rsid w:val="00393AE0"/>
    <w:rsid w:val="00394FDE"/>
    <w:rsid w:val="00395EE2"/>
    <w:rsid w:val="003960E7"/>
    <w:rsid w:val="003A05F6"/>
    <w:rsid w:val="003A2928"/>
    <w:rsid w:val="003A67D9"/>
    <w:rsid w:val="003A6CC4"/>
    <w:rsid w:val="003B1903"/>
    <w:rsid w:val="003B1E73"/>
    <w:rsid w:val="003B2351"/>
    <w:rsid w:val="003B30C8"/>
    <w:rsid w:val="003B3ED2"/>
    <w:rsid w:val="003B51F1"/>
    <w:rsid w:val="003B537D"/>
    <w:rsid w:val="003B553A"/>
    <w:rsid w:val="003B7223"/>
    <w:rsid w:val="003B75A1"/>
    <w:rsid w:val="003C0CB0"/>
    <w:rsid w:val="003C1BEB"/>
    <w:rsid w:val="003C4265"/>
    <w:rsid w:val="003C4403"/>
    <w:rsid w:val="003C66F2"/>
    <w:rsid w:val="003C7D1B"/>
    <w:rsid w:val="003D415E"/>
    <w:rsid w:val="003D4345"/>
    <w:rsid w:val="003D523D"/>
    <w:rsid w:val="003D6491"/>
    <w:rsid w:val="003D663D"/>
    <w:rsid w:val="003D7AB6"/>
    <w:rsid w:val="003E141C"/>
    <w:rsid w:val="003E3338"/>
    <w:rsid w:val="003E7C5E"/>
    <w:rsid w:val="003F2EA5"/>
    <w:rsid w:val="003F66E7"/>
    <w:rsid w:val="00403545"/>
    <w:rsid w:val="0040368B"/>
    <w:rsid w:val="00403D2F"/>
    <w:rsid w:val="00406DB5"/>
    <w:rsid w:val="00407390"/>
    <w:rsid w:val="00411E7F"/>
    <w:rsid w:val="00412278"/>
    <w:rsid w:val="00412A5B"/>
    <w:rsid w:val="00414C65"/>
    <w:rsid w:val="00414D38"/>
    <w:rsid w:val="004153DF"/>
    <w:rsid w:val="004203F4"/>
    <w:rsid w:val="004208BB"/>
    <w:rsid w:val="00421AF1"/>
    <w:rsid w:val="0042244D"/>
    <w:rsid w:val="00422DFF"/>
    <w:rsid w:val="00422EC4"/>
    <w:rsid w:val="0042367B"/>
    <w:rsid w:val="00423D4A"/>
    <w:rsid w:val="0042557C"/>
    <w:rsid w:val="00427A09"/>
    <w:rsid w:val="0043017A"/>
    <w:rsid w:val="00431634"/>
    <w:rsid w:val="0043275E"/>
    <w:rsid w:val="00432A02"/>
    <w:rsid w:val="00432F86"/>
    <w:rsid w:val="0043560F"/>
    <w:rsid w:val="00436D2A"/>
    <w:rsid w:val="00437E5F"/>
    <w:rsid w:val="00443537"/>
    <w:rsid w:val="00444409"/>
    <w:rsid w:val="004444D3"/>
    <w:rsid w:val="004453E7"/>
    <w:rsid w:val="00445656"/>
    <w:rsid w:val="00445CE4"/>
    <w:rsid w:val="00446FE7"/>
    <w:rsid w:val="00447013"/>
    <w:rsid w:val="00447D25"/>
    <w:rsid w:val="00454E38"/>
    <w:rsid w:val="00454F6B"/>
    <w:rsid w:val="00456032"/>
    <w:rsid w:val="00460375"/>
    <w:rsid w:val="00461816"/>
    <w:rsid w:val="004618C3"/>
    <w:rsid w:val="0046407A"/>
    <w:rsid w:val="0046740C"/>
    <w:rsid w:val="00467E91"/>
    <w:rsid w:val="00470DBD"/>
    <w:rsid w:val="004715DE"/>
    <w:rsid w:val="00471ED6"/>
    <w:rsid w:val="00472554"/>
    <w:rsid w:val="00473F9E"/>
    <w:rsid w:val="00477C92"/>
    <w:rsid w:val="00480CAD"/>
    <w:rsid w:val="00484CC8"/>
    <w:rsid w:val="00490542"/>
    <w:rsid w:val="00491F7F"/>
    <w:rsid w:val="004949C0"/>
    <w:rsid w:val="00495500"/>
    <w:rsid w:val="004967F9"/>
    <w:rsid w:val="004972C1"/>
    <w:rsid w:val="004977BF"/>
    <w:rsid w:val="004A02E5"/>
    <w:rsid w:val="004A6307"/>
    <w:rsid w:val="004A7506"/>
    <w:rsid w:val="004B1357"/>
    <w:rsid w:val="004B72EB"/>
    <w:rsid w:val="004B7B37"/>
    <w:rsid w:val="004C0DEF"/>
    <w:rsid w:val="004C5065"/>
    <w:rsid w:val="004C7DCF"/>
    <w:rsid w:val="004D0D84"/>
    <w:rsid w:val="004D1440"/>
    <w:rsid w:val="004D7F5E"/>
    <w:rsid w:val="004E1AB7"/>
    <w:rsid w:val="004E293B"/>
    <w:rsid w:val="004E392F"/>
    <w:rsid w:val="004E5C31"/>
    <w:rsid w:val="004E67DB"/>
    <w:rsid w:val="004E6CA4"/>
    <w:rsid w:val="004E6F1B"/>
    <w:rsid w:val="004E742E"/>
    <w:rsid w:val="004F56A1"/>
    <w:rsid w:val="005034D3"/>
    <w:rsid w:val="005037D4"/>
    <w:rsid w:val="00504B0A"/>
    <w:rsid w:val="00505777"/>
    <w:rsid w:val="0050668D"/>
    <w:rsid w:val="005073A8"/>
    <w:rsid w:val="005103F5"/>
    <w:rsid w:val="00510A45"/>
    <w:rsid w:val="00511C47"/>
    <w:rsid w:val="00515543"/>
    <w:rsid w:val="005162DE"/>
    <w:rsid w:val="005176C2"/>
    <w:rsid w:val="00521008"/>
    <w:rsid w:val="00521DA4"/>
    <w:rsid w:val="005224C6"/>
    <w:rsid w:val="00530FBC"/>
    <w:rsid w:val="00532B66"/>
    <w:rsid w:val="00533CB1"/>
    <w:rsid w:val="00534429"/>
    <w:rsid w:val="00534627"/>
    <w:rsid w:val="005357EC"/>
    <w:rsid w:val="00537DC6"/>
    <w:rsid w:val="005413FF"/>
    <w:rsid w:val="005418DF"/>
    <w:rsid w:val="005458CC"/>
    <w:rsid w:val="0054688C"/>
    <w:rsid w:val="005502A5"/>
    <w:rsid w:val="00552420"/>
    <w:rsid w:val="00552526"/>
    <w:rsid w:val="005539CA"/>
    <w:rsid w:val="0055512B"/>
    <w:rsid w:val="005559A4"/>
    <w:rsid w:val="00556187"/>
    <w:rsid w:val="00556421"/>
    <w:rsid w:val="00556716"/>
    <w:rsid w:val="00557306"/>
    <w:rsid w:val="00557635"/>
    <w:rsid w:val="00557C9E"/>
    <w:rsid w:val="00561944"/>
    <w:rsid w:val="005645CF"/>
    <w:rsid w:val="00564D3E"/>
    <w:rsid w:val="005654A9"/>
    <w:rsid w:val="005657D9"/>
    <w:rsid w:val="00572135"/>
    <w:rsid w:val="00573587"/>
    <w:rsid w:val="00573697"/>
    <w:rsid w:val="005759DF"/>
    <w:rsid w:val="00576B43"/>
    <w:rsid w:val="0057793F"/>
    <w:rsid w:val="00577E50"/>
    <w:rsid w:val="0058217A"/>
    <w:rsid w:val="00582609"/>
    <w:rsid w:val="00585658"/>
    <w:rsid w:val="00590D1C"/>
    <w:rsid w:val="00590DF9"/>
    <w:rsid w:val="00597287"/>
    <w:rsid w:val="005A07E5"/>
    <w:rsid w:val="005A19D7"/>
    <w:rsid w:val="005A2DAD"/>
    <w:rsid w:val="005A35ED"/>
    <w:rsid w:val="005A3A27"/>
    <w:rsid w:val="005A3AA1"/>
    <w:rsid w:val="005A4110"/>
    <w:rsid w:val="005A43BE"/>
    <w:rsid w:val="005A4936"/>
    <w:rsid w:val="005A557F"/>
    <w:rsid w:val="005A6D69"/>
    <w:rsid w:val="005A7C0F"/>
    <w:rsid w:val="005B2223"/>
    <w:rsid w:val="005B2479"/>
    <w:rsid w:val="005B7223"/>
    <w:rsid w:val="005B729C"/>
    <w:rsid w:val="005C10C7"/>
    <w:rsid w:val="005C1764"/>
    <w:rsid w:val="005C1959"/>
    <w:rsid w:val="005C3030"/>
    <w:rsid w:val="005C4B89"/>
    <w:rsid w:val="005C52DF"/>
    <w:rsid w:val="005C64A0"/>
    <w:rsid w:val="005C6A10"/>
    <w:rsid w:val="005D0310"/>
    <w:rsid w:val="005D1483"/>
    <w:rsid w:val="005D155B"/>
    <w:rsid w:val="005D1EF6"/>
    <w:rsid w:val="005D3FFA"/>
    <w:rsid w:val="005D771D"/>
    <w:rsid w:val="005D77FB"/>
    <w:rsid w:val="005E1516"/>
    <w:rsid w:val="005E1C94"/>
    <w:rsid w:val="005E1CC7"/>
    <w:rsid w:val="005E3178"/>
    <w:rsid w:val="005E55E5"/>
    <w:rsid w:val="005F0B06"/>
    <w:rsid w:val="005F2C3C"/>
    <w:rsid w:val="005F3FA2"/>
    <w:rsid w:val="005F65BC"/>
    <w:rsid w:val="005F7650"/>
    <w:rsid w:val="00600782"/>
    <w:rsid w:val="006039EC"/>
    <w:rsid w:val="00604566"/>
    <w:rsid w:val="006055A5"/>
    <w:rsid w:val="006069C3"/>
    <w:rsid w:val="006071C0"/>
    <w:rsid w:val="00612FCD"/>
    <w:rsid w:val="0061347C"/>
    <w:rsid w:val="00614A14"/>
    <w:rsid w:val="0061629F"/>
    <w:rsid w:val="00616A2D"/>
    <w:rsid w:val="00616D5B"/>
    <w:rsid w:val="00616F1B"/>
    <w:rsid w:val="00620710"/>
    <w:rsid w:val="006230B9"/>
    <w:rsid w:val="006259AF"/>
    <w:rsid w:val="006314FD"/>
    <w:rsid w:val="00632025"/>
    <w:rsid w:val="00632815"/>
    <w:rsid w:val="006370A5"/>
    <w:rsid w:val="00637F65"/>
    <w:rsid w:val="006406BE"/>
    <w:rsid w:val="00640DCC"/>
    <w:rsid w:val="00644549"/>
    <w:rsid w:val="00647C17"/>
    <w:rsid w:val="006504DC"/>
    <w:rsid w:val="0065337B"/>
    <w:rsid w:val="006537A7"/>
    <w:rsid w:val="0065588D"/>
    <w:rsid w:val="006568B1"/>
    <w:rsid w:val="00662F64"/>
    <w:rsid w:val="00666D0D"/>
    <w:rsid w:val="00670A0E"/>
    <w:rsid w:val="00672BF6"/>
    <w:rsid w:val="00673665"/>
    <w:rsid w:val="00673AC1"/>
    <w:rsid w:val="00677CB5"/>
    <w:rsid w:val="00680716"/>
    <w:rsid w:val="00680C75"/>
    <w:rsid w:val="00682F73"/>
    <w:rsid w:val="006858AE"/>
    <w:rsid w:val="00690431"/>
    <w:rsid w:val="00690571"/>
    <w:rsid w:val="00691C7C"/>
    <w:rsid w:val="00692E9A"/>
    <w:rsid w:val="006952E2"/>
    <w:rsid w:val="00695374"/>
    <w:rsid w:val="006957D0"/>
    <w:rsid w:val="006A1702"/>
    <w:rsid w:val="006A5817"/>
    <w:rsid w:val="006B0A0D"/>
    <w:rsid w:val="006B1452"/>
    <w:rsid w:val="006B2E32"/>
    <w:rsid w:val="006B773C"/>
    <w:rsid w:val="006C0CB6"/>
    <w:rsid w:val="006C16BB"/>
    <w:rsid w:val="006C5008"/>
    <w:rsid w:val="006C5B0B"/>
    <w:rsid w:val="006C5BCE"/>
    <w:rsid w:val="006C63A4"/>
    <w:rsid w:val="006C6D00"/>
    <w:rsid w:val="006D22AA"/>
    <w:rsid w:val="006D3649"/>
    <w:rsid w:val="006D4E53"/>
    <w:rsid w:val="006D7A52"/>
    <w:rsid w:val="006E1068"/>
    <w:rsid w:val="006E215D"/>
    <w:rsid w:val="006E3892"/>
    <w:rsid w:val="006E4B3E"/>
    <w:rsid w:val="006E5A19"/>
    <w:rsid w:val="006E7BA2"/>
    <w:rsid w:val="006F271C"/>
    <w:rsid w:val="006F3198"/>
    <w:rsid w:val="006F4747"/>
    <w:rsid w:val="006F7F7C"/>
    <w:rsid w:val="0070104F"/>
    <w:rsid w:val="007010B8"/>
    <w:rsid w:val="00702BA0"/>
    <w:rsid w:val="00703982"/>
    <w:rsid w:val="00703BD2"/>
    <w:rsid w:val="00704062"/>
    <w:rsid w:val="00707998"/>
    <w:rsid w:val="00710E95"/>
    <w:rsid w:val="007150AF"/>
    <w:rsid w:val="00715B92"/>
    <w:rsid w:val="00721305"/>
    <w:rsid w:val="00732964"/>
    <w:rsid w:val="0073320B"/>
    <w:rsid w:val="00733C0F"/>
    <w:rsid w:val="00734D85"/>
    <w:rsid w:val="0073509A"/>
    <w:rsid w:val="00735F36"/>
    <w:rsid w:val="00736971"/>
    <w:rsid w:val="007413BD"/>
    <w:rsid w:val="0074253F"/>
    <w:rsid w:val="00742626"/>
    <w:rsid w:val="00744C60"/>
    <w:rsid w:val="0074677D"/>
    <w:rsid w:val="007520E3"/>
    <w:rsid w:val="007555DA"/>
    <w:rsid w:val="00755EFC"/>
    <w:rsid w:val="0076333C"/>
    <w:rsid w:val="0076403F"/>
    <w:rsid w:val="00764667"/>
    <w:rsid w:val="0077054F"/>
    <w:rsid w:val="007708AB"/>
    <w:rsid w:val="00773DC4"/>
    <w:rsid w:val="00780915"/>
    <w:rsid w:val="0078573C"/>
    <w:rsid w:val="0078666A"/>
    <w:rsid w:val="00790349"/>
    <w:rsid w:val="00791445"/>
    <w:rsid w:val="0079322C"/>
    <w:rsid w:val="00795A6B"/>
    <w:rsid w:val="0079625F"/>
    <w:rsid w:val="007A0254"/>
    <w:rsid w:val="007A04AF"/>
    <w:rsid w:val="007A76B8"/>
    <w:rsid w:val="007B10BB"/>
    <w:rsid w:val="007B1593"/>
    <w:rsid w:val="007B163B"/>
    <w:rsid w:val="007B20E9"/>
    <w:rsid w:val="007B2998"/>
    <w:rsid w:val="007B2C40"/>
    <w:rsid w:val="007B41D2"/>
    <w:rsid w:val="007B4588"/>
    <w:rsid w:val="007B4FEB"/>
    <w:rsid w:val="007B6173"/>
    <w:rsid w:val="007B7ECC"/>
    <w:rsid w:val="007C033A"/>
    <w:rsid w:val="007C1A42"/>
    <w:rsid w:val="007C745B"/>
    <w:rsid w:val="007D131F"/>
    <w:rsid w:val="007D226C"/>
    <w:rsid w:val="007D3244"/>
    <w:rsid w:val="007D4130"/>
    <w:rsid w:val="007D4A62"/>
    <w:rsid w:val="007D5224"/>
    <w:rsid w:val="007D5A98"/>
    <w:rsid w:val="007D6F8D"/>
    <w:rsid w:val="007D71BE"/>
    <w:rsid w:val="007D7AC6"/>
    <w:rsid w:val="007E07F5"/>
    <w:rsid w:val="007E3BB1"/>
    <w:rsid w:val="007E3E9C"/>
    <w:rsid w:val="007E4214"/>
    <w:rsid w:val="007E51CB"/>
    <w:rsid w:val="007E684B"/>
    <w:rsid w:val="007E78C8"/>
    <w:rsid w:val="007F0B9A"/>
    <w:rsid w:val="007F5385"/>
    <w:rsid w:val="007F6B61"/>
    <w:rsid w:val="007F6E0E"/>
    <w:rsid w:val="007F768E"/>
    <w:rsid w:val="008029C8"/>
    <w:rsid w:val="00803BCB"/>
    <w:rsid w:val="0081616E"/>
    <w:rsid w:val="0082150A"/>
    <w:rsid w:val="008220EE"/>
    <w:rsid w:val="008247EA"/>
    <w:rsid w:val="00824DC1"/>
    <w:rsid w:val="00826026"/>
    <w:rsid w:val="00827A6B"/>
    <w:rsid w:val="00833E16"/>
    <w:rsid w:val="00835BCB"/>
    <w:rsid w:val="00837B02"/>
    <w:rsid w:val="00837C41"/>
    <w:rsid w:val="00841159"/>
    <w:rsid w:val="00844763"/>
    <w:rsid w:val="00846496"/>
    <w:rsid w:val="0084761D"/>
    <w:rsid w:val="00850CE3"/>
    <w:rsid w:val="00851820"/>
    <w:rsid w:val="00851E08"/>
    <w:rsid w:val="0085241A"/>
    <w:rsid w:val="00854805"/>
    <w:rsid w:val="0085592C"/>
    <w:rsid w:val="00860E85"/>
    <w:rsid w:val="00861827"/>
    <w:rsid w:val="00862AC9"/>
    <w:rsid w:val="00865A63"/>
    <w:rsid w:val="008672ED"/>
    <w:rsid w:val="00871BF5"/>
    <w:rsid w:val="00872790"/>
    <w:rsid w:val="008777CD"/>
    <w:rsid w:val="008808AE"/>
    <w:rsid w:val="00881CB7"/>
    <w:rsid w:val="008822F5"/>
    <w:rsid w:val="00883497"/>
    <w:rsid w:val="008869D5"/>
    <w:rsid w:val="008906E1"/>
    <w:rsid w:val="00892447"/>
    <w:rsid w:val="00893427"/>
    <w:rsid w:val="008959FB"/>
    <w:rsid w:val="00895D7F"/>
    <w:rsid w:val="008A297B"/>
    <w:rsid w:val="008A2DFD"/>
    <w:rsid w:val="008A33DE"/>
    <w:rsid w:val="008A4807"/>
    <w:rsid w:val="008A4D50"/>
    <w:rsid w:val="008A590D"/>
    <w:rsid w:val="008A70EF"/>
    <w:rsid w:val="008B110B"/>
    <w:rsid w:val="008B2376"/>
    <w:rsid w:val="008B338E"/>
    <w:rsid w:val="008B460B"/>
    <w:rsid w:val="008B5B65"/>
    <w:rsid w:val="008B658C"/>
    <w:rsid w:val="008C08A9"/>
    <w:rsid w:val="008C21D2"/>
    <w:rsid w:val="008C3589"/>
    <w:rsid w:val="008D4ADC"/>
    <w:rsid w:val="008D4BAD"/>
    <w:rsid w:val="008D72B2"/>
    <w:rsid w:val="008E01B3"/>
    <w:rsid w:val="008E0DB8"/>
    <w:rsid w:val="008E3A58"/>
    <w:rsid w:val="008E3C86"/>
    <w:rsid w:val="008E3EBA"/>
    <w:rsid w:val="008E7C29"/>
    <w:rsid w:val="008F7F03"/>
    <w:rsid w:val="009009EE"/>
    <w:rsid w:val="009018EC"/>
    <w:rsid w:val="00902135"/>
    <w:rsid w:val="00905105"/>
    <w:rsid w:val="009063F5"/>
    <w:rsid w:val="009069D2"/>
    <w:rsid w:val="00912577"/>
    <w:rsid w:val="00915014"/>
    <w:rsid w:val="00916D04"/>
    <w:rsid w:val="00920990"/>
    <w:rsid w:val="00921F69"/>
    <w:rsid w:val="00927CB5"/>
    <w:rsid w:val="009326D7"/>
    <w:rsid w:val="00936318"/>
    <w:rsid w:val="00936BD0"/>
    <w:rsid w:val="00937696"/>
    <w:rsid w:val="00937E17"/>
    <w:rsid w:val="0094011D"/>
    <w:rsid w:val="00941511"/>
    <w:rsid w:val="009418E8"/>
    <w:rsid w:val="00943F06"/>
    <w:rsid w:val="00944016"/>
    <w:rsid w:val="0094508E"/>
    <w:rsid w:val="00947EDB"/>
    <w:rsid w:val="00950798"/>
    <w:rsid w:val="009519F3"/>
    <w:rsid w:val="00952C28"/>
    <w:rsid w:val="00953848"/>
    <w:rsid w:val="00955C01"/>
    <w:rsid w:val="00961A20"/>
    <w:rsid w:val="0096271A"/>
    <w:rsid w:val="0096479C"/>
    <w:rsid w:val="0096516C"/>
    <w:rsid w:val="00965D91"/>
    <w:rsid w:val="00970BD8"/>
    <w:rsid w:val="00971C0D"/>
    <w:rsid w:val="00973914"/>
    <w:rsid w:val="009764C7"/>
    <w:rsid w:val="009775A1"/>
    <w:rsid w:val="00980B74"/>
    <w:rsid w:val="0098305F"/>
    <w:rsid w:val="009856E6"/>
    <w:rsid w:val="00990AF7"/>
    <w:rsid w:val="00990EEF"/>
    <w:rsid w:val="009915C5"/>
    <w:rsid w:val="00992294"/>
    <w:rsid w:val="009945B4"/>
    <w:rsid w:val="0099494C"/>
    <w:rsid w:val="009A3449"/>
    <w:rsid w:val="009A55BE"/>
    <w:rsid w:val="009A5BDC"/>
    <w:rsid w:val="009A6BC0"/>
    <w:rsid w:val="009A7E18"/>
    <w:rsid w:val="009B0439"/>
    <w:rsid w:val="009B0E4D"/>
    <w:rsid w:val="009B11D6"/>
    <w:rsid w:val="009B37A9"/>
    <w:rsid w:val="009B3D03"/>
    <w:rsid w:val="009B4A4C"/>
    <w:rsid w:val="009B5238"/>
    <w:rsid w:val="009B5AFE"/>
    <w:rsid w:val="009B5DD3"/>
    <w:rsid w:val="009B68B6"/>
    <w:rsid w:val="009C1DB2"/>
    <w:rsid w:val="009C5336"/>
    <w:rsid w:val="009C6900"/>
    <w:rsid w:val="009D302E"/>
    <w:rsid w:val="009D3D83"/>
    <w:rsid w:val="009D5989"/>
    <w:rsid w:val="009E0B43"/>
    <w:rsid w:val="009E11CD"/>
    <w:rsid w:val="009E402F"/>
    <w:rsid w:val="009E5420"/>
    <w:rsid w:val="009E5501"/>
    <w:rsid w:val="009E5AC0"/>
    <w:rsid w:val="009E5D65"/>
    <w:rsid w:val="009F0128"/>
    <w:rsid w:val="009F0C6A"/>
    <w:rsid w:val="009F2423"/>
    <w:rsid w:val="009F32F9"/>
    <w:rsid w:val="009F4789"/>
    <w:rsid w:val="009F57FF"/>
    <w:rsid w:val="009F633C"/>
    <w:rsid w:val="00A0689B"/>
    <w:rsid w:val="00A06A79"/>
    <w:rsid w:val="00A10DF3"/>
    <w:rsid w:val="00A12AAA"/>
    <w:rsid w:val="00A131EF"/>
    <w:rsid w:val="00A13B5C"/>
    <w:rsid w:val="00A2007D"/>
    <w:rsid w:val="00A216A8"/>
    <w:rsid w:val="00A225DE"/>
    <w:rsid w:val="00A2281A"/>
    <w:rsid w:val="00A2380E"/>
    <w:rsid w:val="00A24D13"/>
    <w:rsid w:val="00A327E5"/>
    <w:rsid w:val="00A3421F"/>
    <w:rsid w:val="00A34A70"/>
    <w:rsid w:val="00A35BD6"/>
    <w:rsid w:val="00A37E38"/>
    <w:rsid w:val="00A40620"/>
    <w:rsid w:val="00A42CF7"/>
    <w:rsid w:val="00A44416"/>
    <w:rsid w:val="00A46219"/>
    <w:rsid w:val="00A52B46"/>
    <w:rsid w:val="00A54384"/>
    <w:rsid w:val="00A55961"/>
    <w:rsid w:val="00A57444"/>
    <w:rsid w:val="00A60B58"/>
    <w:rsid w:val="00A60D5D"/>
    <w:rsid w:val="00A6492F"/>
    <w:rsid w:val="00A651A6"/>
    <w:rsid w:val="00A673E1"/>
    <w:rsid w:val="00A67670"/>
    <w:rsid w:val="00A70482"/>
    <w:rsid w:val="00A7369C"/>
    <w:rsid w:val="00A73F39"/>
    <w:rsid w:val="00A74F0B"/>
    <w:rsid w:val="00A75F1E"/>
    <w:rsid w:val="00A7632A"/>
    <w:rsid w:val="00A76873"/>
    <w:rsid w:val="00A828B0"/>
    <w:rsid w:val="00A84E91"/>
    <w:rsid w:val="00A85B7A"/>
    <w:rsid w:val="00A86219"/>
    <w:rsid w:val="00A9128A"/>
    <w:rsid w:val="00A9569A"/>
    <w:rsid w:val="00A959EF"/>
    <w:rsid w:val="00A97216"/>
    <w:rsid w:val="00AA1D15"/>
    <w:rsid w:val="00AA315B"/>
    <w:rsid w:val="00AA739B"/>
    <w:rsid w:val="00AA7698"/>
    <w:rsid w:val="00AB2861"/>
    <w:rsid w:val="00AB2AB1"/>
    <w:rsid w:val="00AB3BF3"/>
    <w:rsid w:val="00AB46D9"/>
    <w:rsid w:val="00AC12FA"/>
    <w:rsid w:val="00AC23FD"/>
    <w:rsid w:val="00AC2682"/>
    <w:rsid w:val="00AC2F4F"/>
    <w:rsid w:val="00AD05D0"/>
    <w:rsid w:val="00AD151A"/>
    <w:rsid w:val="00AD4F2B"/>
    <w:rsid w:val="00AD5AD8"/>
    <w:rsid w:val="00AD5EB5"/>
    <w:rsid w:val="00AD6198"/>
    <w:rsid w:val="00AD7B99"/>
    <w:rsid w:val="00AE02A0"/>
    <w:rsid w:val="00AE0906"/>
    <w:rsid w:val="00AE23E8"/>
    <w:rsid w:val="00AE2B36"/>
    <w:rsid w:val="00AE464D"/>
    <w:rsid w:val="00AE5BC9"/>
    <w:rsid w:val="00AE6607"/>
    <w:rsid w:val="00AF0E04"/>
    <w:rsid w:val="00AF26EF"/>
    <w:rsid w:val="00AF28C8"/>
    <w:rsid w:val="00AF4836"/>
    <w:rsid w:val="00AF4E73"/>
    <w:rsid w:val="00AF54F2"/>
    <w:rsid w:val="00B00066"/>
    <w:rsid w:val="00B00914"/>
    <w:rsid w:val="00B0376E"/>
    <w:rsid w:val="00B04B8E"/>
    <w:rsid w:val="00B05F38"/>
    <w:rsid w:val="00B062A3"/>
    <w:rsid w:val="00B07957"/>
    <w:rsid w:val="00B10296"/>
    <w:rsid w:val="00B108EF"/>
    <w:rsid w:val="00B115D0"/>
    <w:rsid w:val="00B1554C"/>
    <w:rsid w:val="00B15DBD"/>
    <w:rsid w:val="00B2095F"/>
    <w:rsid w:val="00B216D4"/>
    <w:rsid w:val="00B2500A"/>
    <w:rsid w:val="00B26CE8"/>
    <w:rsid w:val="00B306E2"/>
    <w:rsid w:val="00B30F03"/>
    <w:rsid w:val="00B31263"/>
    <w:rsid w:val="00B3202F"/>
    <w:rsid w:val="00B32E16"/>
    <w:rsid w:val="00B33744"/>
    <w:rsid w:val="00B33842"/>
    <w:rsid w:val="00B34949"/>
    <w:rsid w:val="00B44AC0"/>
    <w:rsid w:val="00B45D5A"/>
    <w:rsid w:val="00B45FD1"/>
    <w:rsid w:val="00B46B28"/>
    <w:rsid w:val="00B47407"/>
    <w:rsid w:val="00B50357"/>
    <w:rsid w:val="00B51ABD"/>
    <w:rsid w:val="00B52B7F"/>
    <w:rsid w:val="00B57DD5"/>
    <w:rsid w:val="00B62D50"/>
    <w:rsid w:val="00B63F89"/>
    <w:rsid w:val="00B65C1F"/>
    <w:rsid w:val="00B713A1"/>
    <w:rsid w:val="00B76619"/>
    <w:rsid w:val="00B81DA2"/>
    <w:rsid w:val="00B82092"/>
    <w:rsid w:val="00B82308"/>
    <w:rsid w:val="00B825B1"/>
    <w:rsid w:val="00B844F0"/>
    <w:rsid w:val="00B85F24"/>
    <w:rsid w:val="00B868B5"/>
    <w:rsid w:val="00B9001C"/>
    <w:rsid w:val="00B97CA9"/>
    <w:rsid w:val="00BA0A4E"/>
    <w:rsid w:val="00BA2AD1"/>
    <w:rsid w:val="00BB1993"/>
    <w:rsid w:val="00BB2132"/>
    <w:rsid w:val="00BB29A2"/>
    <w:rsid w:val="00BB5181"/>
    <w:rsid w:val="00BB6014"/>
    <w:rsid w:val="00BB72E2"/>
    <w:rsid w:val="00BB7705"/>
    <w:rsid w:val="00BC02F7"/>
    <w:rsid w:val="00BC27AE"/>
    <w:rsid w:val="00BC324E"/>
    <w:rsid w:val="00BC3592"/>
    <w:rsid w:val="00BC6CEE"/>
    <w:rsid w:val="00BC6EC7"/>
    <w:rsid w:val="00BD07A1"/>
    <w:rsid w:val="00BD0CC0"/>
    <w:rsid w:val="00BD2376"/>
    <w:rsid w:val="00BD597A"/>
    <w:rsid w:val="00BD76C6"/>
    <w:rsid w:val="00BE0D29"/>
    <w:rsid w:val="00BE1024"/>
    <w:rsid w:val="00BE4CEA"/>
    <w:rsid w:val="00BE52B1"/>
    <w:rsid w:val="00BE7A7E"/>
    <w:rsid w:val="00BE7F3C"/>
    <w:rsid w:val="00BF1F38"/>
    <w:rsid w:val="00BF303E"/>
    <w:rsid w:val="00BF39F6"/>
    <w:rsid w:val="00BF6324"/>
    <w:rsid w:val="00BF7B54"/>
    <w:rsid w:val="00BF7D91"/>
    <w:rsid w:val="00C013C6"/>
    <w:rsid w:val="00C03A9D"/>
    <w:rsid w:val="00C11935"/>
    <w:rsid w:val="00C1338F"/>
    <w:rsid w:val="00C1690B"/>
    <w:rsid w:val="00C176F4"/>
    <w:rsid w:val="00C229D8"/>
    <w:rsid w:val="00C23640"/>
    <w:rsid w:val="00C24801"/>
    <w:rsid w:val="00C258FB"/>
    <w:rsid w:val="00C30577"/>
    <w:rsid w:val="00C31686"/>
    <w:rsid w:val="00C3191F"/>
    <w:rsid w:val="00C31C5F"/>
    <w:rsid w:val="00C320C7"/>
    <w:rsid w:val="00C33141"/>
    <w:rsid w:val="00C34C48"/>
    <w:rsid w:val="00C34FA1"/>
    <w:rsid w:val="00C37BA2"/>
    <w:rsid w:val="00C422BB"/>
    <w:rsid w:val="00C44436"/>
    <w:rsid w:val="00C52AFF"/>
    <w:rsid w:val="00C53391"/>
    <w:rsid w:val="00C53546"/>
    <w:rsid w:val="00C53724"/>
    <w:rsid w:val="00C56E58"/>
    <w:rsid w:val="00C6161A"/>
    <w:rsid w:val="00C65D08"/>
    <w:rsid w:val="00C6697A"/>
    <w:rsid w:val="00C6739D"/>
    <w:rsid w:val="00C67C4F"/>
    <w:rsid w:val="00C73327"/>
    <w:rsid w:val="00C74554"/>
    <w:rsid w:val="00C74659"/>
    <w:rsid w:val="00C74DB4"/>
    <w:rsid w:val="00C815BF"/>
    <w:rsid w:val="00C830AB"/>
    <w:rsid w:val="00C86F10"/>
    <w:rsid w:val="00C8799D"/>
    <w:rsid w:val="00C90205"/>
    <w:rsid w:val="00C92172"/>
    <w:rsid w:val="00C93024"/>
    <w:rsid w:val="00C94D50"/>
    <w:rsid w:val="00CA03F0"/>
    <w:rsid w:val="00CA6620"/>
    <w:rsid w:val="00CA7F02"/>
    <w:rsid w:val="00CB02EC"/>
    <w:rsid w:val="00CB036D"/>
    <w:rsid w:val="00CB0E44"/>
    <w:rsid w:val="00CB4938"/>
    <w:rsid w:val="00CB511D"/>
    <w:rsid w:val="00CC3B44"/>
    <w:rsid w:val="00CC4FA7"/>
    <w:rsid w:val="00CD0867"/>
    <w:rsid w:val="00CD1B29"/>
    <w:rsid w:val="00CD3A36"/>
    <w:rsid w:val="00CD7BEE"/>
    <w:rsid w:val="00CE2300"/>
    <w:rsid w:val="00CE26A8"/>
    <w:rsid w:val="00CE5C26"/>
    <w:rsid w:val="00CE65AA"/>
    <w:rsid w:val="00CE68C6"/>
    <w:rsid w:val="00CE6B10"/>
    <w:rsid w:val="00CF012D"/>
    <w:rsid w:val="00CF07A3"/>
    <w:rsid w:val="00CF464B"/>
    <w:rsid w:val="00CF5BDE"/>
    <w:rsid w:val="00CF7CE7"/>
    <w:rsid w:val="00D0253C"/>
    <w:rsid w:val="00D0538D"/>
    <w:rsid w:val="00D05396"/>
    <w:rsid w:val="00D067FD"/>
    <w:rsid w:val="00D078D4"/>
    <w:rsid w:val="00D1014D"/>
    <w:rsid w:val="00D10BA2"/>
    <w:rsid w:val="00D123F3"/>
    <w:rsid w:val="00D15670"/>
    <w:rsid w:val="00D17DD4"/>
    <w:rsid w:val="00D2414A"/>
    <w:rsid w:val="00D26226"/>
    <w:rsid w:val="00D31410"/>
    <w:rsid w:val="00D33691"/>
    <w:rsid w:val="00D34649"/>
    <w:rsid w:val="00D36997"/>
    <w:rsid w:val="00D378B9"/>
    <w:rsid w:val="00D37DED"/>
    <w:rsid w:val="00D40987"/>
    <w:rsid w:val="00D418AF"/>
    <w:rsid w:val="00D42891"/>
    <w:rsid w:val="00D42954"/>
    <w:rsid w:val="00D43CC8"/>
    <w:rsid w:val="00D464E1"/>
    <w:rsid w:val="00D504E4"/>
    <w:rsid w:val="00D53D96"/>
    <w:rsid w:val="00D55FAE"/>
    <w:rsid w:val="00D57939"/>
    <w:rsid w:val="00D65C3E"/>
    <w:rsid w:val="00D713F4"/>
    <w:rsid w:val="00D72CC9"/>
    <w:rsid w:val="00D731C7"/>
    <w:rsid w:val="00D75493"/>
    <w:rsid w:val="00D75747"/>
    <w:rsid w:val="00D75CBB"/>
    <w:rsid w:val="00D764AB"/>
    <w:rsid w:val="00D77CE7"/>
    <w:rsid w:val="00D80167"/>
    <w:rsid w:val="00D8372B"/>
    <w:rsid w:val="00D90989"/>
    <w:rsid w:val="00D92CB9"/>
    <w:rsid w:val="00D96A9B"/>
    <w:rsid w:val="00DA06BD"/>
    <w:rsid w:val="00DA3554"/>
    <w:rsid w:val="00DA3BE8"/>
    <w:rsid w:val="00DA425D"/>
    <w:rsid w:val="00DA59F6"/>
    <w:rsid w:val="00DA6579"/>
    <w:rsid w:val="00DB19B8"/>
    <w:rsid w:val="00DB4478"/>
    <w:rsid w:val="00DB451E"/>
    <w:rsid w:val="00DC1F65"/>
    <w:rsid w:val="00DC5B49"/>
    <w:rsid w:val="00DC6863"/>
    <w:rsid w:val="00DC6F25"/>
    <w:rsid w:val="00DD131F"/>
    <w:rsid w:val="00DD13F2"/>
    <w:rsid w:val="00DD2A02"/>
    <w:rsid w:val="00DD2C7C"/>
    <w:rsid w:val="00DD3AA3"/>
    <w:rsid w:val="00DD41F6"/>
    <w:rsid w:val="00DD5BB1"/>
    <w:rsid w:val="00DE263E"/>
    <w:rsid w:val="00DE7037"/>
    <w:rsid w:val="00DF1796"/>
    <w:rsid w:val="00DF33B7"/>
    <w:rsid w:val="00DF6CE1"/>
    <w:rsid w:val="00DF71F8"/>
    <w:rsid w:val="00E01506"/>
    <w:rsid w:val="00E115E0"/>
    <w:rsid w:val="00E11E09"/>
    <w:rsid w:val="00E122FD"/>
    <w:rsid w:val="00E13011"/>
    <w:rsid w:val="00E140A5"/>
    <w:rsid w:val="00E14636"/>
    <w:rsid w:val="00E14667"/>
    <w:rsid w:val="00E14907"/>
    <w:rsid w:val="00E1739D"/>
    <w:rsid w:val="00E21386"/>
    <w:rsid w:val="00E22587"/>
    <w:rsid w:val="00E258BC"/>
    <w:rsid w:val="00E300E8"/>
    <w:rsid w:val="00E31C71"/>
    <w:rsid w:val="00E327D8"/>
    <w:rsid w:val="00E33407"/>
    <w:rsid w:val="00E364E5"/>
    <w:rsid w:val="00E36F67"/>
    <w:rsid w:val="00E37918"/>
    <w:rsid w:val="00E37960"/>
    <w:rsid w:val="00E41193"/>
    <w:rsid w:val="00E41E64"/>
    <w:rsid w:val="00E443EC"/>
    <w:rsid w:val="00E44B25"/>
    <w:rsid w:val="00E44C56"/>
    <w:rsid w:val="00E51CBA"/>
    <w:rsid w:val="00E530E4"/>
    <w:rsid w:val="00E5335B"/>
    <w:rsid w:val="00E5639C"/>
    <w:rsid w:val="00E56B23"/>
    <w:rsid w:val="00E56EAD"/>
    <w:rsid w:val="00E60753"/>
    <w:rsid w:val="00E64135"/>
    <w:rsid w:val="00E6698B"/>
    <w:rsid w:val="00E70BC9"/>
    <w:rsid w:val="00E77400"/>
    <w:rsid w:val="00E77526"/>
    <w:rsid w:val="00E82815"/>
    <w:rsid w:val="00E82A6A"/>
    <w:rsid w:val="00E86459"/>
    <w:rsid w:val="00E875C3"/>
    <w:rsid w:val="00E914CE"/>
    <w:rsid w:val="00E94317"/>
    <w:rsid w:val="00E9483F"/>
    <w:rsid w:val="00E9613D"/>
    <w:rsid w:val="00E977F2"/>
    <w:rsid w:val="00EA10F0"/>
    <w:rsid w:val="00EA2CC7"/>
    <w:rsid w:val="00EA75A7"/>
    <w:rsid w:val="00EB5B9A"/>
    <w:rsid w:val="00EB766A"/>
    <w:rsid w:val="00EB776E"/>
    <w:rsid w:val="00EC0286"/>
    <w:rsid w:val="00EC2ACA"/>
    <w:rsid w:val="00EC2B52"/>
    <w:rsid w:val="00EC3B3B"/>
    <w:rsid w:val="00ED1185"/>
    <w:rsid w:val="00ED31D1"/>
    <w:rsid w:val="00ED50E5"/>
    <w:rsid w:val="00ED5A48"/>
    <w:rsid w:val="00ED7C0B"/>
    <w:rsid w:val="00EE0342"/>
    <w:rsid w:val="00EE2815"/>
    <w:rsid w:val="00EF1164"/>
    <w:rsid w:val="00EF170F"/>
    <w:rsid w:val="00EF39F5"/>
    <w:rsid w:val="00EF6B53"/>
    <w:rsid w:val="00EF7550"/>
    <w:rsid w:val="00F033DF"/>
    <w:rsid w:val="00F06A82"/>
    <w:rsid w:val="00F11FBC"/>
    <w:rsid w:val="00F12403"/>
    <w:rsid w:val="00F14A9E"/>
    <w:rsid w:val="00F171E4"/>
    <w:rsid w:val="00F17BC2"/>
    <w:rsid w:val="00F17CAE"/>
    <w:rsid w:val="00F17F7C"/>
    <w:rsid w:val="00F22512"/>
    <w:rsid w:val="00F23411"/>
    <w:rsid w:val="00F34087"/>
    <w:rsid w:val="00F3425F"/>
    <w:rsid w:val="00F35774"/>
    <w:rsid w:val="00F35777"/>
    <w:rsid w:val="00F35E22"/>
    <w:rsid w:val="00F40CE0"/>
    <w:rsid w:val="00F413E8"/>
    <w:rsid w:val="00F41FA6"/>
    <w:rsid w:val="00F44181"/>
    <w:rsid w:val="00F46DE1"/>
    <w:rsid w:val="00F5016D"/>
    <w:rsid w:val="00F50183"/>
    <w:rsid w:val="00F51C04"/>
    <w:rsid w:val="00F54922"/>
    <w:rsid w:val="00F55016"/>
    <w:rsid w:val="00F60B2B"/>
    <w:rsid w:val="00F616D8"/>
    <w:rsid w:val="00F61FD1"/>
    <w:rsid w:val="00F633F9"/>
    <w:rsid w:val="00F64E2E"/>
    <w:rsid w:val="00F72707"/>
    <w:rsid w:val="00F746B5"/>
    <w:rsid w:val="00F7476D"/>
    <w:rsid w:val="00F7526C"/>
    <w:rsid w:val="00F7554B"/>
    <w:rsid w:val="00F76302"/>
    <w:rsid w:val="00F766E8"/>
    <w:rsid w:val="00F7774A"/>
    <w:rsid w:val="00F80CE6"/>
    <w:rsid w:val="00F80EF1"/>
    <w:rsid w:val="00F8143B"/>
    <w:rsid w:val="00F83259"/>
    <w:rsid w:val="00F84130"/>
    <w:rsid w:val="00F84DEE"/>
    <w:rsid w:val="00F862A5"/>
    <w:rsid w:val="00F8654A"/>
    <w:rsid w:val="00F86A4C"/>
    <w:rsid w:val="00F9029E"/>
    <w:rsid w:val="00F914D7"/>
    <w:rsid w:val="00F93D8B"/>
    <w:rsid w:val="00F94A7D"/>
    <w:rsid w:val="00F96BB3"/>
    <w:rsid w:val="00FA1702"/>
    <w:rsid w:val="00FA19AE"/>
    <w:rsid w:val="00FA2EB7"/>
    <w:rsid w:val="00FA3533"/>
    <w:rsid w:val="00FA4FEC"/>
    <w:rsid w:val="00FA5B5B"/>
    <w:rsid w:val="00FA64BB"/>
    <w:rsid w:val="00FA6AFA"/>
    <w:rsid w:val="00FB150E"/>
    <w:rsid w:val="00FB1540"/>
    <w:rsid w:val="00FB5657"/>
    <w:rsid w:val="00FB7E19"/>
    <w:rsid w:val="00FC2089"/>
    <w:rsid w:val="00FC5673"/>
    <w:rsid w:val="00FC5CAE"/>
    <w:rsid w:val="00FC64AA"/>
    <w:rsid w:val="00FC6BDA"/>
    <w:rsid w:val="00FD2752"/>
    <w:rsid w:val="00FD3ACC"/>
    <w:rsid w:val="00FD4DFD"/>
    <w:rsid w:val="00FD6820"/>
    <w:rsid w:val="00FD69D1"/>
    <w:rsid w:val="00FE1E62"/>
    <w:rsid w:val="00FE3673"/>
    <w:rsid w:val="00FE4F1A"/>
    <w:rsid w:val="00FE53BB"/>
    <w:rsid w:val="00FF47B7"/>
    <w:rsid w:val="00FF717D"/>
    <w:rsid w:val="0AAD6D89"/>
    <w:rsid w:val="3B303C67"/>
    <w:rsid w:val="49853354"/>
    <w:rsid w:val="6E8E3EF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nhideWhenUsed="0" w:uiPriority="0"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paragraph" w:styleId="2">
    <w:name w:val="heading 1"/>
    <w:basedOn w:val="1"/>
    <w:next w:val="1"/>
    <w:qFormat/>
    <w:uiPriority w:val="0"/>
    <w:pPr>
      <w:keepNext/>
      <w:jc w:val="right"/>
      <w:outlineLvl w:val="0"/>
    </w:pPr>
    <w:rPr>
      <w:b/>
      <w:i/>
      <w:u w:val="single"/>
    </w:rPr>
  </w:style>
  <w:style w:type="paragraph" w:styleId="3">
    <w:name w:val="heading 3"/>
    <w:basedOn w:val="1"/>
    <w:next w:val="1"/>
    <w:qFormat/>
    <w:uiPriority w:val="0"/>
    <w:pPr>
      <w:keepNext/>
      <w:jc w:val="both"/>
      <w:outlineLvl w:val="2"/>
    </w:pPr>
    <w:rPr>
      <w:b/>
    </w:rPr>
  </w:style>
  <w:style w:type="paragraph" w:styleId="4">
    <w:name w:val="heading 4"/>
    <w:basedOn w:val="1"/>
    <w:next w:val="1"/>
    <w:qFormat/>
    <w:uiPriority w:val="0"/>
    <w:pPr>
      <w:keepNext/>
      <w:spacing w:before="240" w:after="60"/>
      <w:outlineLvl w:val="3"/>
    </w:pPr>
    <w:rPr>
      <w:b/>
      <w:bCs/>
      <w:sz w:val="28"/>
      <w:szCs w:val="28"/>
    </w:rPr>
  </w:style>
  <w:style w:type="paragraph" w:styleId="5">
    <w:name w:val="heading 5"/>
    <w:basedOn w:val="1"/>
    <w:next w:val="1"/>
    <w:link w:val="28"/>
    <w:unhideWhenUsed/>
    <w:qFormat/>
    <w:uiPriority w:val="9"/>
    <w:pPr>
      <w:spacing w:before="240" w:after="60"/>
      <w:outlineLvl w:val="4"/>
    </w:pPr>
    <w:rPr>
      <w:rFonts w:ascii="Calibri" w:hAnsi="Calibri"/>
      <w:b/>
      <w:bCs/>
      <w:i/>
      <w:iCs/>
      <w:sz w:val="26"/>
      <w:szCs w:val="26"/>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8">
    <w:name w:val="Balloon Text"/>
    <w:basedOn w:val="1"/>
    <w:link w:val="23"/>
    <w:semiHidden/>
    <w:unhideWhenUsed/>
    <w:qFormat/>
    <w:uiPriority w:val="99"/>
    <w:rPr>
      <w:rFonts w:ascii="Tahoma" w:hAnsi="Tahoma" w:cs="Tahoma"/>
      <w:sz w:val="16"/>
      <w:szCs w:val="16"/>
    </w:rPr>
  </w:style>
  <w:style w:type="paragraph" w:styleId="9">
    <w:name w:val="Body Text"/>
    <w:basedOn w:val="1"/>
    <w:qFormat/>
    <w:uiPriority w:val="0"/>
    <w:pPr>
      <w:spacing w:line="360" w:lineRule="auto"/>
      <w:jc w:val="both"/>
    </w:pPr>
  </w:style>
  <w:style w:type="paragraph" w:styleId="10">
    <w:name w:val="Body Text 2"/>
    <w:basedOn w:val="1"/>
    <w:link w:val="27"/>
    <w:semiHidden/>
    <w:unhideWhenUsed/>
    <w:qFormat/>
    <w:uiPriority w:val="99"/>
    <w:pPr>
      <w:spacing w:after="120" w:line="480" w:lineRule="auto"/>
    </w:pPr>
  </w:style>
  <w:style w:type="paragraph" w:styleId="11">
    <w:name w:val="Body Text Indent 2"/>
    <w:basedOn w:val="1"/>
    <w:qFormat/>
    <w:uiPriority w:val="0"/>
    <w:pPr>
      <w:spacing w:after="120" w:line="480" w:lineRule="auto"/>
      <w:ind w:left="360"/>
    </w:pPr>
  </w:style>
  <w:style w:type="paragraph" w:styleId="12">
    <w:name w:val="Document Map"/>
    <w:basedOn w:val="1"/>
    <w:link w:val="26"/>
    <w:semiHidden/>
    <w:unhideWhenUsed/>
    <w:qFormat/>
    <w:uiPriority w:val="99"/>
    <w:rPr>
      <w:rFonts w:ascii="Tahoma" w:hAnsi="Tahoma" w:cs="Tahoma"/>
      <w:sz w:val="16"/>
      <w:szCs w:val="16"/>
    </w:rPr>
  </w:style>
  <w:style w:type="paragraph" w:styleId="13">
    <w:name w:val="footer"/>
    <w:basedOn w:val="1"/>
    <w:link w:val="22"/>
    <w:unhideWhenUsed/>
    <w:qFormat/>
    <w:uiPriority w:val="99"/>
    <w:pPr>
      <w:tabs>
        <w:tab w:val="center" w:pos="4680"/>
        <w:tab w:val="right" w:pos="9360"/>
      </w:tabs>
    </w:pPr>
  </w:style>
  <w:style w:type="paragraph" w:styleId="14">
    <w:name w:val="header"/>
    <w:basedOn w:val="1"/>
    <w:link w:val="21"/>
    <w:unhideWhenUsed/>
    <w:qFormat/>
    <w:uiPriority w:val="99"/>
    <w:pPr>
      <w:tabs>
        <w:tab w:val="center" w:pos="4680"/>
        <w:tab w:val="right" w:pos="9360"/>
      </w:tabs>
    </w:pPr>
  </w:style>
  <w:style w:type="character" w:styleId="15">
    <w:name w:val="Hyperlink"/>
    <w:basedOn w:val="6"/>
    <w:qFormat/>
    <w:uiPriority w:val="0"/>
    <w:rPr>
      <w:color w:val="0000FF"/>
      <w:u w:val="single"/>
    </w:rPr>
  </w:style>
  <w:style w:type="paragraph" w:styleId="16">
    <w:name w:val="Normal (Web)"/>
    <w:basedOn w:val="1"/>
    <w:uiPriority w:val="0"/>
    <w:pPr>
      <w:spacing w:before="100" w:beforeAutospacing="1" w:after="100" w:afterAutospacing="1"/>
    </w:pPr>
  </w:style>
  <w:style w:type="character" w:styleId="17">
    <w:name w:val="Strong"/>
    <w:basedOn w:val="6"/>
    <w:qFormat/>
    <w:uiPriority w:val="22"/>
    <w:rPr>
      <w:b/>
      <w:bCs/>
    </w:rPr>
  </w:style>
  <w:style w:type="table" w:styleId="18">
    <w:name w:val="Table Grid"/>
    <w:basedOn w:val="7"/>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9">
    <w:name w:val="Title"/>
    <w:basedOn w:val="1"/>
    <w:qFormat/>
    <w:uiPriority w:val="0"/>
    <w:pPr>
      <w:jc w:val="center"/>
    </w:pPr>
    <w:rPr>
      <w:b/>
      <w:bCs/>
      <w:sz w:val="28"/>
      <w:u w:val="single"/>
    </w:rPr>
  </w:style>
  <w:style w:type="paragraph" w:customStyle="1" w:styleId="20">
    <w:name w:val="Bull1"/>
    <w:basedOn w:val="1"/>
    <w:qFormat/>
    <w:uiPriority w:val="0"/>
    <w:pPr>
      <w:numPr>
        <w:ilvl w:val="0"/>
        <w:numId w:val="1"/>
      </w:numPr>
    </w:pPr>
    <w:rPr>
      <w:szCs w:val="20"/>
      <w:lang w:val="en-GB"/>
    </w:rPr>
  </w:style>
  <w:style w:type="character" w:customStyle="1" w:styleId="21">
    <w:name w:val="Header Char"/>
    <w:basedOn w:val="6"/>
    <w:link w:val="14"/>
    <w:qFormat/>
    <w:uiPriority w:val="99"/>
    <w:rPr>
      <w:sz w:val="24"/>
      <w:szCs w:val="24"/>
    </w:rPr>
  </w:style>
  <w:style w:type="character" w:customStyle="1" w:styleId="22">
    <w:name w:val="Footer Char"/>
    <w:basedOn w:val="6"/>
    <w:link w:val="13"/>
    <w:qFormat/>
    <w:uiPriority w:val="99"/>
    <w:rPr>
      <w:sz w:val="24"/>
      <w:szCs w:val="24"/>
    </w:rPr>
  </w:style>
  <w:style w:type="character" w:customStyle="1" w:styleId="23">
    <w:name w:val="Balloon Text Char"/>
    <w:basedOn w:val="6"/>
    <w:link w:val="8"/>
    <w:semiHidden/>
    <w:qFormat/>
    <w:uiPriority w:val="99"/>
    <w:rPr>
      <w:rFonts w:ascii="Tahoma" w:hAnsi="Tahoma" w:cs="Tahoma"/>
      <w:sz w:val="16"/>
      <w:szCs w:val="16"/>
    </w:rPr>
  </w:style>
  <w:style w:type="paragraph" w:styleId="24">
    <w:name w:val="List Paragraph"/>
    <w:basedOn w:val="1"/>
    <w:qFormat/>
    <w:uiPriority w:val="34"/>
    <w:pPr>
      <w:ind w:left="720"/>
      <w:contextualSpacing/>
    </w:pPr>
  </w:style>
  <w:style w:type="paragraph" w:customStyle="1" w:styleId="25">
    <w:name w:val="Default"/>
    <w:qFormat/>
    <w:uiPriority w:val="0"/>
    <w:pPr>
      <w:autoSpaceDE w:val="0"/>
      <w:autoSpaceDN w:val="0"/>
      <w:adjustRightInd w:val="0"/>
    </w:pPr>
    <w:rPr>
      <w:rFonts w:ascii="Times New Roman" w:hAnsi="Times New Roman" w:eastAsia="Calibri" w:cs="Times New Roman"/>
      <w:color w:val="000000"/>
      <w:sz w:val="24"/>
      <w:szCs w:val="24"/>
      <w:lang w:val="en-US" w:eastAsia="en-US" w:bidi="ar-SA"/>
    </w:rPr>
  </w:style>
  <w:style w:type="character" w:customStyle="1" w:styleId="26">
    <w:name w:val="Document Map Char"/>
    <w:basedOn w:val="6"/>
    <w:link w:val="12"/>
    <w:semiHidden/>
    <w:qFormat/>
    <w:uiPriority w:val="99"/>
    <w:rPr>
      <w:rFonts w:ascii="Tahoma" w:hAnsi="Tahoma" w:cs="Tahoma"/>
      <w:sz w:val="16"/>
      <w:szCs w:val="16"/>
    </w:rPr>
  </w:style>
  <w:style w:type="character" w:customStyle="1" w:styleId="27">
    <w:name w:val="Body Text 2 Char"/>
    <w:basedOn w:val="6"/>
    <w:link w:val="10"/>
    <w:semiHidden/>
    <w:qFormat/>
    <w:uiPriority w:val="99"/>
    <w:rPr>
      <w:sz w:val="24"/>
      <w:szCs w:val="24"/>
    </w:rPr>
  </w:style>
  <w:style w:type="character" w:customStyle="1" w:styleId="28">
    <w:name w:val="Heading 5 Char"/>
    <w:basedOn w:val="6"/>
    <w:link w:val="5"/>
    <w:qFormat/>
    <w:uiPriority w:val="9"/>
    <w:rPr>
      <w:rFonts w:ascii="Calibri" w:hAnsi="Calibri" w:eastAsia="Times New Roman" w:cs="Times New Roman"/>
      <w:b/>
      <w:bCs/>
      <w:i/>
      <w:iCs/>
      <w:sz w:val="26"/>
      <w:szCs w:val="2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8</Pages>
  <Words>2532</Words>
  <Characters>14433</Characters>
  <Lines>120</Lines>
  <Paragraphs>33</Paragraphs>
  <TotalTime>9</TotalTime>
  <ScaleCrop>false</ScaleCrop>
  <LinksUpToDate>false</LinksUpToDate>
  <CharactersWithSpaces>16932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2025-09-03T05:03:00Z</dcterms:created>
  <dc:creator>asdf</dc:creator>
  <cp:lastModifiedBy>Rameshwari A. Banjara</cp:lastModifiedBy>
  <cp:lastPrinted>2024-12-21T11:44:00Z</cp:lastPrinted>
  <dcterms:modified xsi:type="dcterms:W3CDTF">2026-01-23T05:58:09Z</dcterms:modified>
  <dc:title>BIO DATA</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CCCFD00F154B46F3A5613A657CD17C30_13</vt:lpwstr>
  </property>
</Properties>
</file>